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EEC" w14:textId="6DA03F25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09725D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5</w:t>
      </w:r>
      <w:r w:rsidR="00D81461">
        <w:rPr>
          <w:rFonts w:ascii="Arial" w:eastAsia="MS Mincho" w:hAnsi="Arial"/>
          <w:b/>
          <w:sz w:val="24"/>
          <w:szCs w:val="24"/>
          <w:lang w:val="en-GB" w:eastAsia="x-none"/>
        </w:rPr>
        <w:t>-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526FFF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0</w:t>
      </w:r>
      <w:r w:rsidR="00321C56">
        <w:rPr>
          <w:rFonts w:ascii="Arial" w:eastAsia="MS Mincho" w:hAnsi="Arial"/>
          <w:b/>
          <w:sz w:val="24"/>
          <w:szCs w:val="24"/>
          <w:lang w:val="en-GB" w:eastAsia="x-none"/>
        </w:rPr>
        <w:t>8461</w:t>
      </w:r>
    </w:p>
    <w:p w14:paraId="6F9F5433" w14:textId="56CA97BD" w:rsidR="004C7FF5" w:rsidRPr="004C7FF5" w:rsidRDefault="0076288E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>lectronic Meeting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August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6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 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August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2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7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, 202</w:t>
      </w:r>
      <w:r w:rsidR="007967D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</w:t>
      </w:r>
      <w:r w:rsidR="0028164D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629A36ED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8769A1">
        <w:rPr>
          <w:rFonts w:ascii="Arial" w:hAnsi="Arial" w:cs="Arial"/>
          <w:b/>
          <w:bCs/>
          <w:sz w:val="24"/>
          <w:szCs w:val="20"/>
        </w:rPr>
        <w:t>8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A45512">
        <w:rPr>
          <w:rFonts w:ascii="Arial" w:hAnsi="Arial" w:cs="Arial"/>
          <w:b/>
          <w:bCs/>
          <w:sz w:val="24"/>
          <w:szCs w:val="20"/>
        </w:rPr>
        <w:t>9</w:t>
      </w:r>
      <w:r w:rsidR="00CD252E">
        <w:rPr>
          <w:rFonts w:ascii="Arial" w:hAnsi="Arial" w:cs="Arial"/>
          <w:b/>
          <w:bCs/>
          <w:sz w:val="24"/>
          <w:szCs w:val="20"/>
        </w:rPr>
        <w:t>.</w:t>
      </w:r>
      <w:r w:rsidR="00A45512">
        <w:rPr>
          <w:rFonts w:ascii="Arial" w:hAnsi="Arial" w:cs="Arial"/>
          <w:b/>
          <w:bCs/>
          <w:sz w:val="24"/>
          <w:szCs w:val="20"/>
        </w:rPr>
        <w:t>2</w:t>
      </w:r>
      <w:r w:rsidR="00B55B5A">
        <w:rPr>
          <w:rFonts w:ascii="Arial" w:hAnsi="Arial" w:cs="Arial"/>
          <w:b/>
          <w:bCs/>
          <w:sz w:val="24"/>
          <w:szCs w:val="20"/>
        </w:rPr>
        <w:t>.</w:t>
      </w:r>
      <w:r w:rsidR="00A45512">
        <w:rPr>
          <w:rFonts w:ascii="Arial" w:hAnsi="Arial" w:cs="Arial"/>
          <w:b/>
          <w:bCs/>
          <w:sz w:val="24"/>
          <w:szCs w:val="20"/>
        </w:rPr>
        <w:t>1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6BC0FCD4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501A6A">
        <w:rPr>
          <w:rFonts w:ascii="Arial" w:hAnsi="Arial" w:cs="Arial"/>
          <w:b/>
          <w:bCs/>
          <w:sz w:val="24"/>
          <w:szCs w:val="20"/>
        </w:rPr>
        <w:t xml:space="preserve">Handling </w:t>
      </w:r>
      <w:r w:rsidR="00F01590">
        <w:rPr>
          <w:rFonts w:ascii="Arial" w:hAnsi="Arial" w:cs="Arial"/>
          <w:b/>
          <w:bCs/>
          <w:sz w:val="24"/>
          <w:szCs w:val="20"/>
        </w:rPr>
        <w:t xml:space="preserve">network </w:t>
      </w:r>
      <w:r w:rsidR="00501A6A">
        <w:rPr>
          <w:rFonts w:ascii="Arial" w:hAnsi="Arial" w:cs="Arial"/>
          <w:b/>
          <w:bCs/>
          <w:sz w:val="24"/>
          <w:szCs w:val="20"/>
        </w:rPr>
        <w:t>node</w:t>
      </w:r>
      <w:r w:rsidR="00890F11">
        <w:rPr>
          <w:rFonts w:ascii="Arial" w:hAnsi="Arial" w:cs="Arial"/>
          <w:b/>
          <w:bCs/>
          <w:sz w:val="24"/>
          <w:szCs w:val="20"/>
        </w:rPr>
        <w:t>s</w:t>
      </w:r>
      <w:r w:rsidR="00333980">
        <w:rPr>
          <w:rFonts w:ascii="Arial" w:hAnsi="Arial" w:cs="Arial"/>
          <w:b/>
          <w:bCs/>
          <w:sz w:val="24"/>
          <w:szCs w:val="20"/>
        </w:rPr>
        <w:t xml:space="preserve"> </w:t>
      </w:r>
      <w:r w:rsidR="00321C56">
        <w:rPr>
          <w:rFonts w:ascii="Arial" w:hAnsi="Arial" w:cs="Arial"/>
          <w:b/>
          <w:bCs/>
          <w:sz w:val="24"/>
          <w:szCs w:val="20"/>
        </w:rPr>
        <w:t>not supporting</w:t>
      </w:r>
      <w:r w:rsidR="00333980">
        <w:rPr>
          <w:rFonts w:ascii="Arial" w:hAnsi="Arial" w:cs="Arial"/>
          <w:b/>
          <w:bCs/>
          <w:sz w:val="24"/>
          <w:szCs w:val="20"/>
        </w:rPr>
        <w:t xml:space="preserve"> </w:t>
      </w:r>
      <w:r w:rsidR="00321C56">
        <w:rPr>
          <w:rFonts w:ascii="Arial" w:hAnsi="Arial" w:cs="Arial"/>
          <w:b/>
          <w:bCs/>
          <w:sz w:val="24"/>
          <w:szCs w:val="20"/>
        </w:rPr>
        <w:t xml:space="preserve">UE </w:t>
      </w:r>
      <w:r w:rsidR="00333980">
        <w:rPr>
          <w:rFonts w:ascii="Arial" w:hAnsi="Arial" w:cs="Arial"/>
          <w:b/>
          <w:bCs/>
          <w:sz w:val="24"/>
          <w:szCs w:val="20"/>
        </w:rPr>
        <w:t>paging subgrouping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61E5923A" w14:textId="77777777" w:rsidR="005F0158" w:rsidRPr="005F0158" w:rsidRDefault="005F0158" w:rsidP="005F0158">
      <w:pPr>
        <w:pStyle w:val="Heading2"/>
        <w:numPr>
          <w:ilvl w:val="0"/>
          <w:numId w:val="0"/>
        </w:numPr>
        <w:rPr>
          <w:rFonts w:ascii="Times New Roman" w:eastAsia="MS Mincho" w:hAnsi="Times New Roman"/>
          <w:b w:val="0"/>
          <w:bCs w:val="0"/>
          <w:iCs/>
          <w:sz w:val="20"/>
          <w:szCs w:val="20"/>
        </w:rPr>
      </w:pPr>
      <w:r w:rsidRPr="005F0158">
        <w:rPr>
          <w:rFonts w:ascii="Times New Roman" w:eastAsia="MS Mincho" w:hAnsi="Times New Roman"/>
          <w:b w:val="0"/>
          <w:bCs w:val="0"/>
          <w:sz w:val="20"/>
          <w:szCs w:val="20"/>
        </w:rPr>
        <w:t xml:space="preserve">RAN2 made the following agreements on Paging subgrouping in RAN2#113bis-e </w:t>
      </w:r>
      <w:r w:rsidRPr="005F0158">
        <w:rPr>
          <w:rFonts w:ascii="Times New Roman" w:eastAsia="MS Mincho" w:hAnsi="Times New Roman"/>
          <w:b w:val="0"/>
          <w:bCs w:val="0"/>
          <w:iCs/>
          <w:sz w:val="20"/>
          <w:szCs w:val="20"/>
        </w:rPr>
        <w:fldChar w:fldCharType="begin"/>
      </w:r>
      <w:r w:rsidRPr="005F0158">
        <w:rPr>
          <w:rFonts w:ascii="Times New Roman" w:eastAsia="MS Mincho" w:hAnsi="Times New Roman"/>
          <w:b w:val="0"/>
          <w:bCs w:val="0"/>
          <w:sz w:val="20"/>
          <w:szCs w:val="20"/>
        </w:rPr>
        <w:instrText xml:space="preserve"> REF _Ref75427326 \r \h  \* MERGEFORMAT </w:instrText>
      </w:r>
      <w:r w:rsidRPr="005F0158">
        <w:rPr>
          <w:rFonts w:ascii="Times New Roman" w:eastAsia="MS Mincho" w:hAnsi="Times New Roman"/>
          <w:b w:val="0"/>
          <w:bCs w:val="0"/>
          <w:iCs/>
          <w:sz w:val="20"/>
          <w:szCs w:val="20"/>
        </w:rPr>
      </w:r>
      <w:r w:rsidRPr="005F0158">
        <w:rPr>
          <w:rFonts w:ascii="Times New Roman" w:eastAsia="MS Mincho" w:hAnsi="Times New Roman"/>
          <w:b w:val="0"/>
          <w:bCs w:val="0"/>
          <w:iCs/>
          <w:sz w:val="20"/>
          <w:szCs w:val="20"/>
        </w:rPr>
        <w:fldChar w:fldCharType="separate"/>
      </w:r>
      <w:r w:rsidRPr="005F0158">
        <w:rPr>
          <w:rFonts w:ascii="Times New Roman" w:eastAsia="MS Mincho" w:hAnsi="Times New Roman"/>
          <w:b w:val="0"/>
          <w:bCs w:val="0"/>
          <w:sz w:val="20"/>
          <w:szCs w:val="20"/>
        </w:rPr>
        <w:t>[1]</w:t>
      </w:r>
      <w:r w:rsidRPr="005F0158">
        <w:rPr>
          <w:rFonts w:ascii="Times New Roman" w:eastAsia="MS Mincho" w:hAnsi="Times New Roman"/>
          <w:b w:val="0"/>
          <w:bCs w:val="0"/>
          <w:iCs/>
          <w:sz w:val="20"/>
          <w:szCs w:val="20"/>
        </w:rPr>
        <w:fldChar w:fldCharType="end"/>
      </w:r>
      <w:r w:rsidRPr="005F0158">
        <w:rPr>
          <w:rFonts w:ascii="Times New Roman" w:eastAsia="MS Mincho" w:hAnsi="Times New Roman"/>
          <w:b w:val="0"/>
          <w:bCs w:val="0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8"/>
      </w:tblGrid>
      <w:tr w:rsidR="005F0158" w:rsidRPr="005F0158" w14:paraId="25D8F81B" w14:textId="77777777" w:rsidTr="00C95D09">
        <w:tc>
          <w:tcPr>
            <w:tcW w:w="8528" w:type="dxa"/>
          </w:tcPr>
          <w:p w14:paraId="3F27A5D8" w14:textId="77777777" w:rsidR="005F0158" w:rsidRPr="005F0158" w:rsidRDefault="005F0158" w:rsidP="00C95D09">
            <w:pPr>
              <w:pStyle w:val="Agreement"/>
              <w:tabs>
                <w:tab w:val="clear" w:pos="-31321"/>
                <w:tab w:val="num" w:pos="720"/>
              </w:tabs>
              <w:overflowPunct/>
              <w:autoSpaceDE/>
              <w:autoSpaceDN/>
              <w:adjustRightInd/>
              <w:spacing w:before="0"/>
              <w:ind w:left="720"/>
              <w:jc w:val="left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0158">
              <w:rPr>
                <w:rFonts w:ascii="Times New Roman" w:hAnsi="Times New Roman" w:cs="Times New Roman"/>
                <w:sz w:val="20"/>
                <w:szCs w:val="20"/>
              </w:rPr>
              <w:t>We adopt Network controlled subgrouping (based on individual UE characteristics, not specified or limited to paging prob as EUTRA, possibly with additional randomization)</w:t>
            </w:r>
          </w:p>
          <w:p w14:paraId="6F122316" w14:textId="77777777" w:rsidR="005F0158" w:rsidRPr="005F0158" w:rsidRDefault="005F0158" w:rsidP="00C95D09">
            <w:pPr>
              <w:pStyle w:val="Agreement"/>
              <w:tabs>
                <w:tab w:val="clear" w:pos="-31321"/>
                <w:tab w:val="num" w:pos="720"/>
              </w:tabs>
              <w:overflowPunct/>
              <w:autoSpaceDE/>
              <w:autoSpaceDN/>
              <w:adjustRightInd/>
              <w:ind w:left="720"/>
              <w:jc w:val="left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0158">
              <w:rPr>
                <w:rFonts w:ascii="Times New Roman" w:hAnsi="Times New Roman" w:cs="Times New Roman"/>
                <w:sz w:val="20"/>
                <w:szCs w:val="20"/>
              </w:rPr>
              <w:t xml:space="preserve">If the network chooses to not provide specific subgrouping information, there will be configuration option where subgrouping can be supported by randomization (by UE-ID). </w:t>
            </w:r>
          </w:p>
        </w:tc>
      </w:tr>
    </w:tbl>
    <w:p w14:paraId="0FB2FA0E" w14:textId="77777777" w:rsidR="005F0158" w:rsidRPr="005F0158" w:rsidRDefault="005F0158" w:rsidP="005F0158">
      <w:pPr>
        <w:rPr>
          <w:sz w:val="20"/>
          <w:szCs w:val="20"/>
        </w:rPr>
      </w:pPr>
    </w:p>
    <w:p w14:paraId="602FA12F" w14:textId="55EE9735" w:rsidR="005F0158" w:rsidRPr="005F0158" w:rsidRDefault="005F0158" w:rsidP="005F0158">
      <w:pPr>
        <w:pStyle w:val="BodyText"/>
        <w:rPr>
          <w:lang w:eastAsia="zh-CN"/>
        </w:rPr>
      </w:pPr>
      <w:r w:rsidRPr="005F0158">
        <w:rPr>
          <w:lang w:eastAsia="zh-CN"/>
        </w:rPr>
        <w:t xml:space="preserve">And as a follow-up of the offline #024 </w:t>
      </w:r>
      <w:r w:rsidRPr="005F0158">
        <w:rPr>
          <w:lang w:eastAsia="zh-CN"/>
        </w:rPr>
        <w:fldChar w:fldCharType="begin"/>
      </w:r>
      <w:r w:rsidRPr="005F0158">
        <w:rPr>
          <w:lang w:eastAsia="zh-CN"/>
        </w:rPr>
        <w:instrText xml:space="preserve"> REF _Ref68098156 \n \h  \* MERGEFORMAT </w:instrText>
      </w:r>
      <w:r w:rsidRPr="005F0158">
        <w:rPr>
          <w:lang w:eastAsia="zh-CN"/>
        </w:rPr>
      </w:r>
      <w:r w:rsidRPr="005F0158">
        <w:rPr>
          <w:lang w:eastAsia="zh-CN"/>
        </w:rPr>
        <w:fldChar w:fldCharType="separate"/>
      </w:r>
      <w:r w:rsidRPr="005F0158">
        <w:rPr>
          <w:lang w:eastAsia="zh-CN"/>
        </w:rPr>
        <w:t>[3]</w:t>
      </w:r>
      <w:r w:rsidRPr="005F0158">
        <w:rPr>
          <w:lang w:eastAsia="zh-CN"/>
        </w:rPr>
        <w:fldChar w:fldCharType="end"/>
      </w:r>
      <w:r w:rsidRPr="005F0158">
        <w:rPr>
          <w:lang w:eastAsia="zh-CN"/>
        </w:rPr>
        <w:t xml:space="preserve">, the following additional agreements were achieved in RAN2#114-e </w:t>
      </w:r>
      <w:r w:rsidRPr="005F0158">
        <w:rPr>
          <w:rFonts w:eastAsia="Arial Unicode MS"/>
          <w:lang w:eastAsia="zh-CN"/>
        </w:rPr>
        <w:fldChar w:fldCharType="begin"/>
      </w:r>
      <w:r w:rsidRPr="005F0158">
        <w:rPr>
          <w:lang w:eastAsia="zh-CN"/>
        </w:rPr>
        <w:instrText xml:space="preserve"> REF _Ref75427348 \r \h </w:instrText>
      </w:r>
      <w:r w:rsidRPr="005F0158">
        <w:rPr>
          <w:rFonts w:eastAsia="Arial Unicode MS"/>
          <w:lang w:eastAsia="zh-CN"/>
        </w:rPr>
        <w:instrText xml:space="preserve"> \* MERGEFORMAT </w:instrText>
      </w:r>
      <w:r w:rsidRPr="005F0158">
        <w:rPr>
          <w:rFonts w:eastAsia="Arial Unicode MS"/>
          <w:lang w:eastAsia="zh-CN"/>
        </w:rPr>
      </w:r>
      <w:r w:rsidRPr="005F0158">
        <w:rPr>
          <w:rFonts w:eastAsia="Arial Unicode MS"/>
          <w:lang w:eastAsia="zh-CN"/>
        </w:rPr>
        <w:fldChar w:fldCharType="separate"/>
      </w:r>
      <w:r w:rsidRPr="005F0158">
        <w:rPr>
          <w:lang w:eastAsia="zh-CN"/>
        </w:rPr>
        <w:t>[2]</w:t>
      </w:r>
      <w:r w:rsidRPr="005F0158">
        <w:rPr>
          <w:rFonts w:eastAsia="Arial Unicode MS"/>
          <w:lang w:eastAsia="zh-CN"/>
        </w:rPr>
        <w:fldChar w:fldCharType="end"/>
      </w:r>
      <w:r w:rsidRPr="005F0158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8"/>
      </w:tblGrid>
      <w:tr w:rsidR="005F0158" w:rsidRPr="005F0158" w14:paraId="51FE242D" w14:textId="77777777" w:rsidTr="00C95D09">
        <w:tc>
          <w:tcPr>
            <w:tcW w:w="8528" w:type="dxa"/>
          </w:tcPr>
          <w:p w14:paraId="1E476776" w14:textId="77777777" w:rsidR="005F0158" w:rsidRPr="005F0158" w:rsidRDefault="005F0158" w:rsidP="00C95D09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F0158">
              <w:rPr>
                <w:rFonts w:ascii="Times New Roman" w:hAnsi="Times New Roman" w:cs="Times New Roman"/>
                <w:sz w:val="20"/>
                <w:szCs w:val="20"/>
              </w:rPr>
              <w:t>The following is supported:</w:t>
            </w:r>
          </w:p>
          <w:p w14:paraId="3458D61C" w14:textId="77777777" w:rsidR="005F0158" w:rsidRPr="005F0158" w:rsidRDefault="005F0158" w:rsidP="00C95D09">
            <w:pPr>
              <w:pStyle w:val="Agreement"/>
              <w:tabs>
                <w:tab w:val="clear" w:pos="-31321"/>
                <w:tab w:val="num" w:pos="1619"/>
              </w:tabs>
              <w:overflowPunct/>
              <w:autoSpaceDE/>
              <w:autoSpaceDN/>
              <w:adjustRightInd/>
              <w:ind w:left="1619"/>
              <w:jc w:val="left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0158">
              <w:rPr>
                <w:rFonts w:ascii="Times New Roman" w:hAnsi="Times New Roman" w:cs="Times New Roman"/>
                <w:sz w:val="20"/>
                <w:szCs w:val="20"/>
              </w:rPr>
              <w:t>CN is responsible for allocating UEs to UE paging subgroups based on UE characteristics</w:t>
            </w:r>
          </w:p>
          <w:p w14:paraId="4F1ACB82" w14:textId="77777777" w:rsidR="005F0158" w:rsidRPr="005F0158" w:rsidRDefault="005F0158" w:rsidP="00C95D09">
            <w:pPr>
              <w:pStyle w:val="Agreement"/>
              <w:tabs>
                <w:tab w:val="clear" w:pos="-31321"/>
                <w:tab w:val="num" w:pos="1619"/>
              </w:tabs>
              <w:overflowPunct/>
              <w:autoSpaceDE/>
              <w:autoSpaceDN/>
              <w:adjustRightInd/>
              <w:ind w:left="1619"/>
              <w:jc w:val="left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0158"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>Use same UE subgroups when in RRC_IDLE and RRC_INACTIVE</w:t>
            </w:r>
          </w:p>
        </w:tc>
      </w:tr>
    </w:tbl>
    <w:p w14:paraId="5C8D0156" w14:textId="77777777" w:rsidR="005F0158" w:rsidRPr="005F0158" w:rsidRDefault="005F0158" w:rsidP="00785852">
      <w:pPr>
        <w:jc w:val="left"/>
        <w:rPr>
          <w:sz w:val="20"/>
          <w:szCs w:val="20"/>
        </w:rPr>
      </w:pPr>
    </w:p>
    <w:p w14:paraId="5188FFB7" w14:textId="6706AD62" w:rsidR="00785852" w:rsidRPr="005F0158" w:rsidRDefault="00785852" w:rsidP="00785852">
      <w:pPr>
        <w:jc w:val="left"/>
        <w:rPr>
          <w:sz w:val="20"/>
          <w:szCs w:val="20"/>
        </w:rPr>
      </w:pPr>
      <w:r w:rsidRPr="005F0158">
        <w:rPr>
          <w:sz w:val="20"/>
          <w:szCs w:val="20"/>
        </w:rPr>
        <w:t xml:space="preserve">In this contribution, </w:t>
      </w:r>
      <w:r w:rsidR="0035629F" w:rsidRPr="005F0158">
        <w:rPr>
          <w:sz w:val="20"/>
          <w:szCs w:val="20"/>
        </w:rPr>
        <w:t xml:space="preserve">we discuss </w:t>
      </w:r>
      <w:r w:rsidR="001E5517">
        <w:rPr>
          <w:sz w:val="20"/>
          <w:szCs w:val="20"/>
        </w:rPr>
        <w:t xml:space="preserve">the issues </w:t>
      </w:r>
      <w:r w:rsidR="00BE1606">
        <w:rPr>
          <w:sz w:val="20"/>
          <w:szCs w:val="20"/>
        </w:rPr>
        <w:t>of handling network node</w:t>
      </w:r>
      <w:r w:rsidR="005F735A">
        <w:rPr>
          <w:sz w:val="20"/>
          <w:szCs w:val="20"/>
        </w:rPr>
        <w:t>s</w:t>
      </w:r>
      <w:r w:rsidR="00BE1606">
        <w:rPr>
          <w:sz w:val="20"/>
          <w:szCs w:val="20"/>
        </w:rPr>
        <w:t xml:space="preserve"> </w:t>
      </w:r>
      <w:r w:rsidR="001E5517">
        <w:rPr>
          <w:sz w:val="20"/>
          <w:szCs w:val="20"/>
        </w:rPr>
        <w:t>that do not support UE paging subgrouping.</w:t>
      </w:r>
    </w:p>
    <w:p w14:paraId="1AAC00FF" w14:textId="77777777" w:rsidR="00501A6A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16483CD3" w14:textId="72F23DA5" w:rsidR="00107035" w:rsidRDefault="00501A6A" w:rsidP="00501A6A">
      <w:pPr>
        <w:pStyle w:val="Heading2"/>
      </w:pPr>
      <w:r>
        <w:t xml:space="preserve">Issue #1: </w:t>
      </w:r>
      <w:r w:rsidR="00741D48">
        <w:t xml:space="preserve">mixed deployment of supporting gNBs and </w:t>
      </w:r>
      <w:r>
        <w:t>non-supporting gNB</w:t>
      </w:r>
      <w:r w:rsidR="00741D48">
        <w:t xml:space="preserve">s within </w:t>
      </w:r>
      <w:r w:rsidR="00B10404">
        <w:t>a</w:t>
      </w:r>
      <w:r w:rsidR="00741D48">
        <w:t xml:space="preserve"> same RNA</w:t>
      </w:r>
    </w:p>
    <w:p w14:paraId="1976E00C" w14:textId="2B4B0CF1" w:rsidR="00875FD9" w:rsidRPr="00500E28" w:rsidRDefault="006A653D" w:rsidP="00875FD9">
      <w:pPr>
        <w:spacing w:before="240" w:after="240"/>
        <w:jc w:val="left"/>
        <w:rPr>
          <w:sz w:val="20"/>
          <w:szCs w:val="20"/>
        </w:rPr>
      </w:pPr>
      <w:r>
        <w:rPr>
          <w:sz w:val="20"/>
          <w:szCs w:val="20"/>
        </w:rPr>
        <w:t>During</w:t>
      </w:r>
      <w:r w:rsidR="00875FD9">
        <w:rPr>
          <w:sz w:val="20"/>
          <w:szCs w:val="20"/>
        </w:rPr>
        <w:t xml:space="preserve"> RAN2 P</w:t>
      </w:r>
      <w:r w:rsidR="00875FD9" w:rsidRPr="00500E28">
        <w:rPr>
          <w:sz w:val="20"/>
          <w:szCs w:val="20"/>
        </w:rPr>
        <w:t>ost114-e</w:t>
      </w:r>
      <w:r w:rsidR="00875FD9">
        <w:rPr>
          <w:sz w:val="20"/>
          <w:szCs w:val="20"/>
        </w:rPr>
        <w:t xml:space="preserve"> e-mail discussion </w:t>
      </w:r>
      <w:r w:rsidR="00875FD9" w:rsidRPr="00500E28">
        <w:rPr>
          <w:sz w:val="20"/>
          <w:szCs w:val="20"/>
        </w:rPr>
        <w:t>[076]</w:t>
      </w:r>
      <w:r w:rsidR="002B2EAE">
        <w:rPr>
          <w:sz w:val="20"/>
          <w:szCs w:val="20"/>
        </w:rPr>
        <w:t xml:space="preserve"> </w:t>
      </w:r>
      <w:r w:rsidR="006342DD">
        <w:rPr>
          <w:sz w:val="20"/>
          <w:szCs w:val="20"/>
        </w:rPr>
        <w:t xml:space="preserve">on paging subgrouping </w:t>
      </w:r>
      <w:r w:rsidR="002B2EAE">
        <w:rPr>
          <w:sz w:val="20"/>
          <w:szCs w:val="20"/>
        </w:rPr>
        <w:t>[4]</w:t>
      </w:r>
      <w:r w:rsidR="00875FD9">
        <w:rPr>
          <w:sz w:val="20"/>
          <w:szCs w:val="20"/>
        </w:rPr>
        <w:t xml:space="preserve">, there is sufficient support that </w:t>
      </w:r>
      <w:r w:rsidR="00875FD9" w:rsidRPr="00500E28">
        <w:rPr>
          <w:sz w:val="20"/>
          <w:szCs w:val="20"/>
        </w:rPr>
        <w:t>the CN assigns the UE to a UE paging subgroup and provides the UE paging subgroup information to the UE (</w:t>
      </w:r>
      <w:r w:rsidR="00DB5B6F">
        <w:rPr>
          <w:sz w:val="20"/>
          <w:szCs w:val="20"/>
        </w:rPr>
        <w:t>via</w:t>
      </w:r>
      <w:r w:rsidR="00875FD9" w:rsidRPr="00500E28">
        <w:rPr>
          <w:sz w:val="20"/>
          <w:szCs w:val="20"/>
        </w:rPr>
        <w:t xml:space="preserve"> NAS signaling)</w:t>
      </w:r>
      <w:r w:rsidR="00875FD9">
        <w:rPr>
          <w:sz w:val="20"/>
          <w:szCs w:val="20"/>
        </w:rPr>
        <w:t xml:space="preserve"> and to the anchor gNB of the UE</w:t>
      </w:r>
      <w:r w:rsidR="00875FD9" w:rsidRPr="00500E28">
        <w:rPr>
          <w:sz w:val="20"/>
          <w:szCs w:val="20"/>
        </w:rPr>
        <w:t xml:space="preserve"> before the UE is released to RRC_INACTIVE.</w:t>
      </w:r>
    </w:p>
    <w:p w14:paraId="76DE1CFA" w14:textId="71A224EC" w:rsidR="00FF144C" w:rsidRDefault="00875FD9" w:rsidP="00FF144C">
      <w:pPr>
        <w:spacing w:before="240" w:after="240"/>
        <w:jc w:val="left"/>
        <w:rPr>
          <w:sz w:val="20"/>
          <w:szCs w:val="20"/>
        </w:rPr>
      </w:pPr>
      <w:r>
        <w:rPr>
          <w:sz w:val="20"/>
          <w:szCs w:val="20"/>
        </w:rPr>
        <w:t>However, w</w:t>
      </w:r>
      <w:r w:rsidR="00223566" w:rsidRPr="00501A6A">
        <w:rPr>
          <w:sz w:val="20"/>
          <w:szCs w:val="20"/>
        </w:rPr>
        <w:t xml:space="preserve">e do not expect that all </w:t>
      </w:r>
      <w:r w:rsidR="003F06FE">
        <w:rPr>
          <w:sz w:val="20"/>
          <w:szCs w:val="20"/>
        </w:rPr>
        <w:t>gNBs deployed</w:t>
      </w:r>
      <w:r w:rsidR="00223566" w:rsidRPr="00501A6A">
        <w:rPr>
          <w:sz w:val="20"/>
          <w:szCs w:val="20"/>
        </w:rPr>
        <w:t xml:space="preserve"> in the field will</w:t>
      </w:r>
      <w:r w:rsidR="003F06FE">
        <w:rPr>
          <w:sz w:val="20"/>
          <w:szCs w:val="20"/>
        </w:rPr>
        <w:t xml:space="preserve"> </w:t>
      </w:r>
      <w:r w:rsidR="00223566" w:rsidRPr="00501A6A">
        <w:rPr>
          <w:sz w:val="20"/>
          <w:szCs w:val="20"/>
        </w:rPr>
        <w:t>support UE paging subgrouping</w:t>
      </w:r>
      <w:r w:rsidR="001E5517" w:rsidRPr="00501A6A">
        <w:rPr>
          <w:sz w:val="20"/>
          <w:szCs w:val="20"/>
        </w:rPr>
        <w:t xml:space="preserve"> at once when the feature is introduced</w:t>
      </w:r>
      <w:r w:rsidR="00223566" w:rsidRPr="00501A6A">
        <w:rPr>
          <w:sz w:val="20"/>
          <w:szCs w:val="20"/>
        </w:rPr>
        <w:t>. Hence, it is possible that within a RAN notification area</w:t>
      </w:r>
      <w:r w:rsidR="00770DF6">
        <w:rPr>
          <w:sz w:val="20"/>
          <w:szCs w:val="20"/>
        </w:rPr>
        <w:t xml:space="preserve"> (RNA)</w:t>
      </w:r>
      <w:r w:rsidR="00223566" w:rsidRPr="00501A6A">
        <w:rPr>
          <w:sz w:val="20"/>
          <w:szCs w:val="20"/>
        </w:rPr>
        <w:t xml:space="preserve">, some </w:t>
      </w:r>
      <w:r w:rsidR="003F06FE">
        <w:rPr>
          <w:sz w:val="20"/>
          <w:szCs w:val="20"/>
        </w:rPr>
        <w:t>cell</w:t>
      </w:r>
      <w:r w:rsidR="00223566" w:rsidRPr="00501A6A">
        <w:rPr>
          <w:sz w:val="20"/>
          <w:szCs w:val="20"/>
        </w:rPr>
        <w:t xml:space="preserve">s support UE paging subgrouping </w:t>
      </w:r>
      <w:r w:rsidR="00227728">
        <w:rPr>
          <w:sz w:val="20"/>
          <w:szCs w:val="20"/>
        </w:rPr>
        <w:t>(and hence are referred to as supporting</w:t>
      </w:r>
      <w:r w:rsidR="003F06FE">
        <w:rPr>
          <w:sz w:val="20"/>
          <w:szCs w:val="20"/>
        </w:rPr>
        <w:t xml:space="preserve"> cell</w:t>
      </w:r>
      <w:r w:rsidR="00227728">
        <w:rPr>
          <w:sz w:val="20"/>
          <w:szCs w:val="20"/>
        </w:rPr>
        <w:t xml:space="preserve">s) </w:t>
      </w:r>
      <w:r w:rsidR="00223566" w:rsidRPr="00501A6A">
        <w:rPr>
          <w:sz w:val="20"/>
          <w:szCs w:val="20"/>
        </w:rPr>
        <w:t xml:space="preserve">and some </w:t>
      </w:r>
      <w:r w:rsidR="0089253A" w:rsidRPr="00501A6A">
        <w:rPr>
          <w:sz w:val="20"/>
          <w:szCs w:val="20"/>
        </w:rPr>
        <w:t>do not</w:t>
      </w:r>
      <w:r w:rsidR="00227728">
        <w:rPr>
          <w:sz w:val="20"/>
          <w:szCs w:val="20"/>
        </w:rPr>
        <w:t xml:space="preserve"> (and hence are referred to as non-supporting </w:t>
      </w:r>
      <w:r w:rsidR="003F06FE">
        <w:rPr>
          <w:sz w:val="20"/>
          <w:szCs w:val="20"/>
        </w:rPr>
        <w:t>cell</w:t>
      </w:r>
      <w:r w:rsidR="00227728">
        <w:rPr>
          <w:sz w:val="20"/>
          <w:szCs w:val="20"/>
        </w:rPr>
        <w:t>s)</w:t>
      </w:r>
      <w:r w:rsidR="00223566" w:rsidRPr="00501A6A">
        <w:rPr>
          <w:sz w:val="20"/>
          <w:szCs w:val="20"/>
        </w:rPr>
        <w:t xml:space="preserve">. </w:t>
      </w:r>
    </w:p>
    <w:p w14:paraId="637C5877" w14:textId="6BE87967" w:rsidR="002D3AD7" w:rsidRDefault="00C94E16" w:rsidP="00FF144C">
      <w:pPr>
        <w:spacing w:before="240" w:after="24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A UE in RRC_INACTIVE </w:t>
      </w:r>
      <w:r w:rsidR="00500F19">
        <w:rPr>
          <w:sz w:val="20"/>
          <w:szCs w:val="20"/>
        </w:rPr>
        <w:t>needs to know</w:t>
      </w:r>
      <w:r>
        <w:rPr>
          <w:sz w:val="20"/>
          <w:szCs w:val="20"/>
        </w:rPr>
        <w:t xml:space="preserve"> whether a</w:t>
      </w:r>
      <w:r w:rsidR="003F06FE">
        <w:rPr>
          <w:sz w:val="20"/>
          <w:szCs w:val="20"/>
        </w:rPr>
        <w:t xml:space="preserve"> cell</w:t>
      </w:r>
      <w:r>
        <w:rPr>
          <w:sz w:val="20"/>
          <w:szCs w:val="20"/>
        </w:rPr>
        <w:t xml:space="preserve"> that it camps on is a supporting </w:t>
      </w:r>
      <w:r w:rsidR="003F06FE">
        <w:rPr>
          <w:sz w:val="20"/>
          <w:szCs w:val="20"/>
        </w:rPr>
        <w:t>cell</w:t>
      </w:r>
      <w:r>
        <w:rPr>
          <w:sz w:val="20"/>
          <w:szCs w:val="20"/>
        </w:rPr>
        <w:t xml:space="preserve"> or not</w:t>
      </w:r>
      <w:r w:rsidR="00500F19">
        <w:rPr>
          <w:sz w:val="20"/>
          <w:szCs w:val="20"/>
        </w:rPr>
        <w:t xml:space="preserve"> in order to apply </w:t>
      </w:r>
      <w:r w:rsidR="00AC7566">
        <w:rPr>
          <w:sz w:val="20"/>
          <w:szCs w:val="20"/>
        </w:rPr>
        <w:t xml:space="preserve">the </w:t>
      </w:r>
      <w:r w:rsidR="00500F19">
        <w:rPr>
          <w:sz w:val="20"/>
          <w:szCs w:val="20"/>
        </w:rPr>
        <w:t xml:space="preserve">correct parameters </w:t>
      </w:r>
      <w:r w:rsidR="003F06FE">
        <w:rPr>
          <w:sz w:val="20"/>
          <w:szCs w:val="20"/>
        </w:rPr>
        <w:t>in</w:t>
      </w:r>
      <w:r w:rsidR="00500F19">
        <w:rPr>
          <w:sz w:val="20"/>
          <w:szCs w:val="20"/>
        </w:rPr>
        <w:t xml:space="preserve"> receiv</w:t>
      </w:r>
      <w:r w:rsidR="003F06FE">
        <w:rPr>
          <w:sz w:val="20"/>
          <w:szCs w:val="20"/>
        </w:rPr>
        <w:t>ing</w:t>
      </w:r>
      <w:r w:rsidR="00500F19">
        <w:rPr>
          <w:sz w:val="20"/>
          <w:szCs w:val="20"/>
        </w:rPr>
        <w:t xml:space="preserve"> </w:t>
      </w:r>
      <w:r w:rsidR="007D2747">
        <w:rPr>
          <w:sz w:val="20"/>
          <w:szCs w:val="20"/>
        </w:rPr>
        <w:t xml:space="preserve">its </w:t>
      </w:r>
      <w:r w:rsidR="00500F19">
        <w:rPr>
          <w:sz w:val="20"/>
          <w:szCs w:val="20"/>
        </w:rPr>
        <w:t>paging message</w:t>
      </w:r>
      <w:r w:rsidR="00FA14B0">
        <w:rPr>
          <w:sz w:val="20"/>
          <w:szCs w:val="20"/>
        </w:rPr>
        <w:t xml:space="preserve"> while in the cell.</w:t>
      </w:r>
      <w:r w:rsidR="00CA37E2">
        <w:rPr>
          <w:sz w:val="20"/>
          <w:szCs w:val="20"/>
        </w:rPr>
        <w:t xml:space="preserve"> </w:t>
      </w:r>
      <w:r w:rsidR="00FA14B0">
        <w:rPr>
          <w:sz w:val="20"/>
          <w:szCs w:val="20"/>
        </w:rPr>
        <w:t>T</w:t>
      </w:r>
      <w:r w:rsidR="00CA37E2">
        <w:rPr>
          <w:sz w:val="20"/>
          <w:szCs w:val="20"/>
        </w:rPr>
        <w:t>he</w:t>
      </w:r>
      <w:r w:rsidR="00500F19">
        <w:rPr>
          <w:sz w:val="20"/>
          <w:szCs w:val="20"/>
        </w:rPr>
        <w:t xml:space="preserve"> UE sho</w:t>
      </w:r>
      <w:r w:rsidR="00CA37E2">
        <w:rPr>
          <w:sz w:val="20"/>
          <w:szCs w:val="20"/>
        </w:rPr>
        <w:t xml:space="preserve">uld </w:t>
      </w:r>
      <w:r w:rsidR="00FA14B0">
        <w:rPr>
          <w:sz w:val="20"/>
          <w:szCs w:val="20"/>
        </w:rPr>
        <w:t>acquire such knowledge</w:t>
      </w:r>
      <w:r w:rsidR="00CA37E2">
        <w:rPr>
          <w:sz w:val="20"/>
          <w:szCs w:val="20"/>
        </w:rPr>
        <w:t xml:space="preserve"> </w:t>
      </w:r>
      <w:r>
        <w:rPr>
          <w:sz w:val="20"/>
          <w:szCs w:val="20"/>
        </w:rPr>
        <w:t>without enter</w:t>
      </w:r>
      <w:r w:rsidR="00CA37E2">
        <w:rPr>
          <w:sz w:val="20"/>
          <w:szCs w:val="20"/>
        </w:rPr>
        <w:t>ing</w:t>
      </w:r>
      <w:r>
        <w:rPr>
          <w:sz w:val="20"/>
          <w:szCs w:val="20"/>
        </w:rPr>
        <w:t xml:space="preserve"> RRC_CONNECTED. </w:t>
      </w:r>
      <w:r w:rsidR="00CA37E2">
        <w:rPr>
          <w:sz w:val="20"/>
          <w:szCs w:val="20"/>
        </w:rPr>
        <w:t xml:space="preserve">Therefore, a supporting </w:t>
      </w:r>
      <w:r w:rsidR="00AC7566">
        <w:rPr>
          <w:sz w:val="20"/>
          <w:szCs w:val="20"/>
        </w:rPr>
        <w:t>gNB</w:t>
      </w:r>
      <w:r w:rsidR="00CA37E2">
        <w:rPr>
          <w:sz w:val="20"/>
          <w:szCs w:val="20"/>
        </w:rPr>
        <w:t xml:space="preserve"> should indicate </w:t>
      </w:r>
      <w:r w:rsidR="00AC7566">
        <w:rPr>
          <w:sz w:val="20"/>
          <w:szCs w:val="20"/>
        </w:rPr>
        <w:t>its</w:t>
      </w:r>
      <w:r w:rsidR="00DB5B6F">
        <w:rPr>
          <w:sz w:val="20"/>
          <w:szCs w:val="20"/>
        </w:rPr>
        <w:t xml:space="preserve"> </w:t>
      </w:r>
      <w:r w:rsidR="00CA37E2" w:rsidRPr="002D3AD7">
        <w:rPr>
          <w:sz w:val="20"/>
          <w:szCs w:val="20"/>
        </w:rPr>
        <w:t xml:space="preserve">paging subgrouping related capability in </w:t>
      </w:r>
      <w:r w:rsidR="00FA14B0">
        <w:rPr>
          <w:sz w:val="20"/>
          <w:szCs w:val="20"/>
        </w:rPr>
        <w:t xml:space="preserve">the </w:t>
      </w:r>
      <w:r w:rsidR="00CA37E2" w:rsidRPr="002D3AD7">
        <w:rPr>
          <w:sz w:val="20"/>
          <w:szCs w:val="20"/>
        </w:rPr>
        <w:t>SIB1</w:t>
      </w:r>
      <w:r w:rsidR="00CA37E2">
        <w:rPr>
          <w:sz w:val="20"/>
          <w:szCs w:val="20"/>
        </w:rPr>
        <w:t xml:space="preserve"> that it transmits</w:t>
      </w:r>
      <w:r w:rsidR="00AC7566">
        <w:rPr>
          <w:sz w:val="20"/>
          <w:szCs w:val="20"/>
        </w:rPr>
        <w:t xml:space="preserve"> in the cell it serves</w:t>
      </w:r>
      <w:r w:rsidR="003F06FE">
        <w:rPr>
          <w:sz w:val="20"/>
          <w:szCs w:val="20"/>
        </w:rPr>
        <w:t>. For example, if CN-assigned UE subgrouping</w:t>
      </w:r>
      <w:r w:rsidR="00AC7566">
        <w:rPr>
          <w:sz w:val="20"/>
          <w:szCs w:val="20"/>
        </w:rPr>
        <w:t xml:space="preserve"> is supported in </w:t>
      </w:r>
      <w:r w:rsidR="007D2747">
        <w:rPr>
          <w:sz w:val="20"/>
          <w:szCs w:val="20"/>
        </w:rPr>
        <w:t>the</w:t>
      </w:r>
      <w:r w:rsidR="00AC7566">
        <w:rPr>
          <w:sz w:val="20"/>
          <w:szCs w:val="20"/>
        </w:rPr>
        <w:t xml:space="preserve"> cell</w:t>
      </w:r>
      <w:r w:rsidR="003F06FE">
        <w:rPr>
          <w:sz w:val="20"/>
          <w:szCs w:val="20"/>
        </w:rPr>
        <w:t>, the</w:t>
      </w:r>
      <w:r w:rsidR="00AC7566">
        <w:rPr>
          <w:sz w:val="20"/>
          <w:szCs w:val="20"/>
        </w:rPr>
        <w:t xml:space="preserve"> SIB1 should </w:t>
      </w:r>
      <w:r w:rsidR="003F06FE">
        <w:rPr>
          <w:sz w:val="20"/>
          <w:szCs w:val="20"/>
        </w:rPr>
        <w:t>include an indication (to be defined by RAN2) indicating so</w:t>
      </w:r>
      <w:r w:rsidR="00AC7566">
        <w:rPr>
          <w:sz w:val="20"/>
          <w:szCs w:val="20"/>
        </w:rPr>
        <w:t xml:space="preserve">. For another example, if UEID-based subgrouping is supported in </w:t>
      </w:r>
      <w:r w:rsidR="007D2747">
        <w:rPr>
          <w:sz w:val="20"/>
          <w:szCs w:val="20"/>
        </w:rPr>
        <w:t>the</w:t>
      </w:r>
      <w:r w:rsidR="00AC7566">
        <w:rPr>
          <w:sz w:val="20"/>
          <w:szCs w:val="20"/>
        </w:rPr>
        <w:t xml:space="preserve"> cell, the SIB1 should include information of the number of subgroups</w:t>
      </w:r>
      <w:r w:rsidR="00DB5B6F">
        <w:rPr>
          <w:sz w:val="20"/>
          <w:szCs w:val="20"/>
        </w:rPr>
        <w:t xml:space="preserve"> for the hashing</w:t>
      </w:r>
      <w:r w:rsidR="00A513EE">
        <w:rPr>
          <w:sz w:val="20"/>
          <w:szCs w:val="20"/>
        </w:rPr>
        <w:t xml:space="preserve">. </w:t>
      </w:r>
      <w:r w:rsidR="003F06FE">
        <w:rPr>
          <w:sz w:val="20"/>
          <w:szCs w:val="20"/>
        </w:rPr>
        <w:t>T</w:t>
      </w:r>
      <w:r w:rsidR="00420CE4">
        <w:rPr>
          <w:sz w:val="20"/>
          <w:szCs w:val="20"/>
        </w:rPr>
        <w:t>he</w:t>
      </w:r>
      <w:r w:rsidR="00A513EE">
        <w:rPr>
          <w:sz w:val="20"/>
          <w:szCs w:val="20"/>
        </w:rPr>
        <w:t>refore, the</w:t>
      </w:r>
      <w:r w:rsidR="00420CE4">
        <w:rPr>
          <w:sz w:val="20"/>
          <w:szCs w:val="20"/>
        </w:rPr>
        <w:t xml:space="preserve"> presence of </w:t>
      </w:r>
      <w:r w:rsidR="00AC7566">
        <w:rPr>
          <w:sz w:val="20"/>
          <w:szCs w:val="20"/>
        </w:rPr>
        <w:t>these</w:t>
      </w:r>
      <w:r w:rsidR="00DB5B6F">
        <w:rPr>
          <w:sz w:val="20"/>
          <w:szCs w:val="20"/>
        </w:rPr>
        <w:t xml:space="preserve"> </w:t>
      </w:r>
      <w:r w:rsidR="00420CE4" w:rsidRPr="002D3AD7">
        <w:rPr>
          <w:sz w:val="20"/>
          <w:szCs w:val="20"/>
        </w:rPr>
        <w:t>paging subgrouping related information in SIB1 indicates to the UE that the</w:t>
      </w:r>
      <w:r w:rsidR="00AC7566">
        <w:rPr>
          <w:sz w:val="20"/>
          <w:szCs w:val="20"/>
        </w:rPr>
        <w:t xml:space="preserve"> cell</w:t>
      </w:r>
      <w:r w:rsidR="00420CE4" w:rsidRPr="002D3AD7">
        <w:rPr>
          <w:sz w:val="20"/>
          <w:szCs w:val="20"/>
        </w:rPr>
        <w:t xml:space="preserve"> is a supporting</w:t>
      </w:r>
      <w:r w:rsidR="00AC7566">
        <w:rPr>
          <w:sz w:val="20"/>
          <w:szCs w:val="20"/>
        </w:rPr>
        <w:t xml:space="preserve"> cell</w:t>
      </w:r>
      <w:r w:rsidR="00FA14B0">
        <w:rPr>
          <w:sz w:val="20"/>
          <w:szCs w:val="20"/>
        </w:rPr>
        <w:t>, while</w:t>
      </w:r>
      <w:r w:rsidR="00420CE4">
        <w:rPr>
          <w:sz w:val="20"/>
          <w:szCs w:val="20"/>
        </w:rPr>
        <w:t xml:space="preserve"> the a</w:t>
      </w:r>
      <w:r w:rsidR="002D3AD7">
        <w:rPr>
          <w:sz w:val="20"/>
          <w:szCs w:val="20"/>
        </w:rPr>
        <w:t xml:space="preserve">bsence of </w:t>
      </w:r>
      <w:r w:rsidR="00AC7566">
        <w:rPr>
          <w:sz w:val="20"/>
          <w:szCs w:val="20"/>
        </w:rPr>
        <w:t>these</w:t>
      </w:r>
      <w:r w:rsidR="00DB5B6F">
        <w:rPr>
          <w:sz w:val="20"/>
          <w:szCs w:val="20"/>
        </w:rPr>
        <w:t xml:space="preserve"> </w:t>
      </w:r>
      <w:r w:rsidR="002D3AD7" w:rsidRPr="002D3AD7">
        <w:rPr>
          <w:sz w:val="20"/>
          <w:szCs w:val="20"/>
        </w:rPr>
        <w:t xml:space="preserve">paging subgrouping related information in SIB1 indicates to the UE that the </w:t>
      </w:r>
      <w:r w:rsidR="00AC7566">
        <w:rPr>
          <w:sz w:val="20"/>
          <w:szCs w:val="20"/>
        </w:rPr>
        <w:t>cell</w:t>
      </w:r>
      <w:r w:rsidR="002D3AD7" w:rsidRPr="002D3AD7">
        <w:rPr>
          <w:sz w:val="20"/>
          <w:szCs w:val="20"/>
        </w:rPr>
        <w:t xml:space="preserve"> is a non-supporting</w:t>
      </w:r>
      <w:r w:rsidR="00A513EE">
        <w:rPr>
          <w:sz w:val="20"/>
          <w:szCs w:val="20"/>
        </w:rPr>
        <w:t xml:space="preserve"> cell</w:t>
      </w:r>
      <w:r w:rsidR="002D3AD7" w:rsidRPr="002D3AD7">
        <w:rPr>
          <w:sz w:val="20"/>
          <w:szCs w:val="20"/>
        </w:rPr>
        <w:t>.</w:t>
      </w:r>
    </w:p>
    <w:p w14:paraId="4EDB90A2" w14:textId="5601614F" w:rsidR="00A513EE" w:rsidRDefault="00875FD9" w:rsidP="00875FD9">
      <w:pPr>
        <w:spacing w:before="240" w:after="240"/>
        <w:jc w:val="left"/>
        <w:rPr>
          <w:b/>
          <w:bCs/>
          <w:sz w:val="20"/>
          <w:szCs w:val="20"/>
        </w:rPr>
      </w:pPr>
      <w:r w:rsidRPr="00586DF9">
        <w:rPr>
          <w:b/>
          <w:bCs/>
          <w:sz w:val="20"/>
          <w:szCs w:val="20"/>
        </w:rPr>
        <w:lastRenderedPageBreak/>
        <w:t>Proposal 1</w:t>
      </w:r>
      <w:r>
        <w:rPr>
          <w:b/>
          <w:bCs/>
          <w:sz w:val="20"/>
          <w:szCs w:val="20"/>
        </w:rPr>
        <w:t xml:space="preserve">. </w:t>
      </w:r>
      <w:r w:rsidR="00A513EE">
        <w:rPr>
          <w:b/>
          <w:bCs/>
          <w:sz w:val="20"/>
          <w:szCs w:val="20"/>
        </w:rPr>
        <w:t xml:space="preserve">RAN2 define </w:t>
      </w:r>
      <w:r w:rsidR="00A513EE" w:rsidRPr="00875FD9">
        <w:rPr>
          <w:b/>
          <w:bCs/>
          <w:sz w:val="20"/>
          <w:szCs w:val="20"/>
        </w:rPr>
        <w:t xml:space="preserve">paging subgrouping </w:t>
      </w:r>
      <w:r w:rsidR="00A513EE">
        <w:rPr>
          <w:b/>
          <w:bCs/>
          <w:sz w:val="20"/>
          <w:szCs w:val="20"/>
        </w:rPr>
        <w:t>related information to be included in SIB1. Such information or</w:t>
      </w:r>
      <w:r w:rsidR="00DB5B6F">
        <w:rPr>
          <w:b/>
          <w:bCs/>
          <w:sz w:val="20"/>
          <w:szCs w:val="20"/>
        </w:rPr>
        <w:t xml:space="preserve"> </w:t>
      </w:r>
      <w:r w:rsidR="00A513EE">
        <w:rPr>
          <w:b/>
          <w:bCs/>
          <w:sz w:val="20"/>
          <w:szCs w:val="20"/>
        </w:rPr>
        <w:t xml:space="preserve">absence of such information in SIB1 indicates to a UE whether </w:t>
      </w:r>
      <w:r w:rsidR="00A513EE" w:rsidRPr="00875FD9">
        <w:rPr>
          <w:b/>
          <w:bCs/>
          <w:sz w:val="20"/>
          <w:szCs w:val="20"/>
        </w:rPr>
        <w:t>UE paging subgrouping</w:t>
      </w:r>
      <w:r w:rsidR="00A513EE">
        <w:rPr>
          <w:b/>
          <w:bCs/>
          <w:sz w:val="20"/>
          <w:szCs w:val="20"/>
        </w:rPr>
        <w:t xml:space="preserve"> </w:t>
      </w:r>
      <w:r w:rsidR="00E0453D">
        <w:rPr>
          <w:b/>
          <w:bCs/>
          <w:sz w:val="20"/>
          <w:szCs w:val="20"/>
        </w:rPr>
        <w:t>i</w:t>
      </w:r>
      <w:r w:rsidR="00A513EE">
        <w:rPr>
          <w:b/>
          <w:bCs/>
          <w:sz w:val="20"/>
          <w:szCs w:val="20"/>
        </w:rPr>
        <w:t xml:space="preserve">s supported in the cell or not. </w:t>
      </w:r>
    </w:p>
    <w:p w14:paraId="0FBD88F3" w14:textId="442AF6B6" w:rsidR="00875FD9" w:rsidRDefault="00875FD9" w:rsidP="00875FD9">
      <w:pPr>
        <w:spacing w:before="240" w:after="240"/>
        <w:jc w:val="left"/>
        <w:rPr>
          <w:sz w:val="20"/>
          <w:szCs w:val="20"/>
        </w:rPr>
      </w:pPr>
      <w:r>
        <w:rPr>
          <w:sz w:val="20"/>
          <w:szCs w:val="20"/>
        </w:rPr>
        <w:t>In the next two subclauses, we separately examine the case where</w:t>
      </w:r>
      <w:r w:rsidRPr="002D3AD7">
        <w:rPr>
          <w:sz w:val="20"/>
          <w:szCs w:val="20"/>
        </w:rPr>
        <w:t xml:space="preserve"> the </w:t>
      </w:r>
      <w:r>
        <w:rPr>
          <w:sz w:val="20"/>
          <w:szCs w:val="20"/>
        </w:rPr>
        <w:t xml:space="preserve">anchor </w:t>
      </w:r>
      <w:r w:rsidRPr="002D3AD7">
        <w:rPr>
          <w:sz w:val="20"/>
          <w:szCs w:val="20"/>
        </w:rPr>
        <w:t>gNB is a non-supporting gNB</w:t>
      </w:r>
      <w:r>
        <w:rPr>
          <w:sz w:val="20"/>
          <w:szCs w:val="20"/>
        </w:rPr>
        <w:t xml:space="preserve"> and the case where </w:t>
      </w:r>
      <w:r w:rsidRPr="002D3AD7"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anchor </w:t>
      </w:r>
      <w:r w:rsidRPr="002D3AD7">
        <w:rPr>
          <w:sz w:val="20"/>
          <w:szCs w:val="20"/>
        </w:rPr>
        <w:t>gNB is a supporting gNB</w:t>
      </w:r>
      <w:r>
        <w:rPr>
          <w:sz w:val="20"/>
          <w:szCs w:val="20"/>
        </w:rPr>
        <w:t xml:space="preserve"> </w:t>
      </w:r>
      <w:r w:rsidR="00DB5B6F">
        <w:rPr>
          <w:sz w:val="20"/>
          <w:szCs w:val="20"/>
        </w:rPr>
        <w:t>while the neighboring</w:t>
      </w:r>
      <w:r>
        <w:rPr>
          <w:sz w:val="20"/>
          <w:szCs w:val="20"/>
        </w:rPr>
        <w:t xml:space="preserve"> gNB is a non-supporting gNB.</w:t>
      </w:r>
    </w:p>
    <w:p w14:paraId="3AA4E5E0" w14:textId="58A83F3D" w:rsidR="00295174" w:rsidRDefault="00295174" w:rsidP="00295174">
      <w:pPr>
        <w:pStyle w:val="Heading3"/>
      </w:pPr>
      <w:r>
        <w:t xml:space="preserve">When the </w:t>
      </w:r>
      <w:r w:rsidR="00034710">
        <w:t>anchor</w:t>
      </w:r>
      <w:r>
        <w:t xml:space="preserve"> gNB is a non-supporting gNB</w:t>
      </w:r>
    </w:p>
    <w:p w14:paraId="31293D94" w14:textId="592C3F13" w:rsidR="00F114DA" w:rsidRDefault="00875FD9" w:rsidP="00500E28">
      <w:pPr>
        <w:spacing w:before="240" w:after="240"/>
        <w:jc w:val="left"/>
        <w:rPr>
          <w:sz w:val="20"/>
          <w:szCs w:val="20"/>
        </w:rPr>
      </w:pPr>
      <w:r>
        <w:rPr>
          <w:sz w:val="20"/>
          <w:szCs w:val="20"/>
        </w:rPr>
        <w:t>When</w:t>
      </w:r>
      <w:r w:rsidR="00500E28">
        <w:rPr>
          <w:sz w:val="20"/>
          <w:szCs w:val="20"/>
        </w:rPr>
        <w:t xml:space="preserve"> the anchor gNB </w:t>
      </w:r>
      <w:r w:rsidR="00641421">
        <w:rPr>
          <w:sz w:val="20"/>
          <w:szCs w:val="20"/>
        </w:rPr>
        <w:t xml:space="preserve">of </w:t>
      </w:r>
      <w:r w:rsidR="00DB488D">
        <w:rPr>
          <w:sz w:val="20"/>
          <w:szCs w:val="20"/>
        </w:rPr>
        <w:t>a</w:t>
      </w:r>
      <w:r w:rsidR="00641421">
        <w:rPr>
          <w:sz w:val="20"/>
          <w:szCs w:val="20"/>
        </w:rPr>
        <w:t xml:space="preserve"> UE </w:t>
      </w:r>
      <w:r w:rsidR="00500E28">
        <w:rPr>
          <w:sz w:val="20"/>
          <w:szCs w:val="20"/>
        </w:rPr>
        <w:t>is</w:t>
      </w:r>
      <w:r w:rsidR="00FF144C" w:rsidRPr="00501A6A">
        <w:rPr>
          <w:sz w:val="20"/>
          <w:szCs w:val="20"/>
        </w:rPr>
        <w:t xml:space="preserve"> a non-supporting gNB</w:t>
      </w:r>
      <w:r w:rsidR="00500E28">
        <w:rPr>
          <w:sz w:val="20"/>
          <w:szCs w:val="20"/>
        </w:rPr>
        <w:t xml:space="preserve">, </w:t>
      </w:r>
      <w:r w:rsidR="00641421">
        <w:rPr>
          <w:sz w:val="20"/>
          <w:szCs w:val="20"/>
        </w:rPr>
        <w:t xml:space="preserve">not only </w:t>
      </w:r>
      <w:r w:rsidR="00FF144C" w:rsidRPr="00501A6A">
        <w:rPr>
          <w:sz w:val="20"/>
          <w:szCs w:val="20"/>
        </w:rPr>
        <w:t xml:space="preserve">the </w:t>
      </w:r>
      <w:r w:rsidR="00500E28">
        <w:rPr>
          <w:sz w:val="20"/>
          <w:szCs w:val="20"/>
        </w:rPr>
        <w:t>anchor</w:t>
      </w:r>
      <w:r w:rsidR="00FF144C" w:rsidRPr="00501A6A">
        <w:rPr>
          <w:sz w:val="20"/>
          <w:szCs w:val="20"/>
        </w:rPr>
        <w:t xml:space="preserve"> gNB </w:t>
      </w:r>
      <w:r w:rsidR="00641421">
        <w:rPr>
          <w:sz w:val="20"/>
          <w:szCs w:val="20"/>
        </w:rPr>
        <w:t xml:space="preserve">will page the UE in the legacy way, but also when escalating the paging, the anchor gNB </w:t>
      </w:r>
      <w:r w:rsidR="00FF144C" w:rsidRPr="00501A6A">
        <w:rPr>
          <w:sz w:val="20"/>
          <w:szCs w:val="20"/>
        </w:rPr>
        <w:t xml:space="preserve">may not </w:t>
      </w:r>
      <w:r w:rsidR="00D135EE">
        <w:rPr>
          <w:sz w:val="20"/>
          <w:szCs w:val="20"/>
        </w:rPr>
        <w:t xml:space="preserve">be capable of </w:t>
      </w:r>
      <w:r w:rsidR="00FF144C" w:rsidRPr="00501A6A">
        <w:rPr>
          <w:sz w:val="20"/>
          <w:szCs w:val="20"/>
        </w:rPr>
        <w:t>provid</w:t>
      </w:r>
      <w:r w:rsidR="00D135EE">
        <w:rPr>
          <w:sz w:val="20"/>
          <w:szCs w:val="20"/>
        </w:rPr>
        <w:t>ing</w:t>
      </w:r>
      <w:r w:rsidR="00FF144C" w:rsidRPr="00501A6A">
        <w:rPr>
          <w:sz w:val="20"/>
          <w:szCs w:val="20"/>
        </w:rPr>
        <w:t xml:space="preserve"> the UE’s </w:t>
      </w:r>
      <w:r w:rsidR="009B0ECB">
        <w:rPr>
          <w:sz w:val="20"/>
          <w:szCs w:val="20"/>
        </w:rPr>
        <w:t xml:space="preserve">paging </w:t>
      </w:r>
      <w:r w:rsidR="00FF144C" w:rsidRPr="00501A6A">
        <w:rPr>
          <w:sz w:val="20"/>
          <w:szCs w:val="20"/>
        </w:rPr>
        <w:t>subgroup</w:t>
      </w:r>
      <w:r w:rsidR="008C499B">
        <w:rPr>
          <w:sz w:val="20"/>
          <w:szCs w:val="20"/>
        </w:rPr>
        <w:t>ing</w:t>
      </w:r>
      <w:r w:rsidR="00FF144C" w:rsidRPr="00501A6A">
        <w:rPr>
          <w:sz w:val="20"/>
          <w:szCs w:val="20"/>
        </w:rPr>
        <w:t xml:space="preserve"> </w:t>
      </w:r>
      <w:r w:rsidR="008C499B">
        <w:rPr>
          <w:sz w:val="20"/>
          <w:szCs w:val="20"/>
        </w:rPr>
        <w:t xml:space="preserve">related </w:t>
      </w:r>
      <w:r w:rsidR="00FF144C" w:rsidRPr="00501A6A">
        <w:rPr>
          <w:sz w:val="20"/>
          <w:szCs w:val="20"/>
        </w:rPr>
        <w:t xml:space="preserve">information </w:t>
      </w:r>
      <w:r w:rsidR="008C499B">
        <w:rPr>
          <w:sz w:val="20"/>
          <w:szCs w:val="20"/>
        </w:rPr>
        <w:t xml:space="preserve">(which may include the CN-assigned subgroup information and/or UE’s capability of supporting UEID-based subgrouping) </w:t>
      </w:r>
      <w:r w:rsidR="0007543A">
        <w:rPr>
          <w:sz w:val="20"/>
          <w:szCs w:val="20"/>
        </w:rPr>
        <w:t xml:space="preserve">along </w:t>
      </w:r>
      <w:r w:rsidR="00BD253E">
        <w:rPr>
          <w:sz w:val="20"/>
          <w:szCs w:val="20"/>
        </w:rPr>
        <w:t>with the</w:t>
      </w:r>
      <w:r w:rsidR="00FF144C" w:rsidRPr="00501A6A">
        <w:rPr>
          <w:sz w:val="20"/>
          <w:szCs w:val="20"/>
        </w:rPr>
        <w:t xml:space="preserve"> forward</w:t>
      </w:r>
      <w:r w:rsidR="00BD253E">
        <w:rPr>
          <w:sz w:val="20"/>
          <w:szCs w:val="20"/>
        </w:rPr>
        <w:t>ed</w:t>
      </w:r>
      <w:r w:rsidR="00FF144C" w:rsidRPr="00501A6A">
        <w:rPr>
          <w:sz w:val="20"/>
          <w:szCs w:val="20"/>
        </w:rPr>
        <w:t xml:space="preserve"> paging </w:t>
      </w:r>
      <w:r w:rsidR="00641421">
        <w:rPr>
          <w:sz w:val="20"/>
          <w:szCs w:val="20"/>
        </w:rPr>
        <w:t xml:space="preserve">message </w:t>
      </w:r>
      <w:r w:rsidR="00BD253E" w:rsidRPr="00501A6A">
        <w:rPr>
          <w:sz w:val="20"/>
          <w:szCs w:val="20"/>
        </w:rPr>
        <w:t>to its neighboring gNB</w:t>
      </w:r>
      <w:r w:rsidR="00BD253E">
        <w:rPr>
          <w:sz w:val="20"/>
          <w:szCs w:val="20"/>
        </w:rPr>
        <w:t>s</w:t>
      </w:r>
      <w:r w:rsidR="00FF144C" w:rsidRPr="00501A6A">
        <w:rPr>
          <w:sz w:val="20"/>
          <w:szCs w:val="20"/>
        </w:rPr>
        <w:t xml:space="preserve">. </w:t>
      </w:r>
      <w:r w:rsidR="00085BCB">
        <w:rPr>
          <w:sz w:val="20"/>
          <w:szCs w:val="20"/>
        </w:rPr>
        <w:t>Therefore</w:t>
      </w:r>
      <w:r w:rsidR="002D3AD7" w:rsidRPr="00500E28">
        <w:rPr>
          <w:sz w:val="20"/>
          <w:szCs w:val="20"/>
        </w:rPr>
        <w:t xml:space="preserve">, </w:t>
      </w:r>
      <w:r w:rsidR="00085BCB">
        <w:rPr>
          <w:sz w:val="20"/>
          <w:szCs w:val="20"/>
        </w:rPr>
        <w:t xml:space="preserve">when </w:t>
      </w:r>
      <w:r w:rsidR="00D135EE">
        <w:rPr>
          <w:sz w:val="20"/>
          <w:szCs w:val="20"/>
        </w:rPr>
        <w:t>a UE’s</w:t>
      </w:r>
      <w:r w:rsidR="00085BCB">
        <w:rPr>
          <w:sz w:val="20"/>
          <w:szCs w:val="20"/>
        </w:rPr>
        <w:t xml:space="preserve"> anchor gNB is a non-supporting gNB, </w:t>
      </w:r>
      <w:r w:rsidR="00D135EE">
        <w:rPr>
          <w:sz w:val="20"/>
          <w:szCs w:val="20"/>
        </w:rPr>
        <w:t>the</w:t>
      </w:r>
      <w:r w:rsidR="00641421">
        <w:rPr>
          <w:sz w:val="20"/>
          <w:szCs w:val="20"/>
        </w:rPr>
        <w:t xml:space="preserve"> UE </w:t>
      </w:r>
      <w:r w:rsidR="00F114DA" w:rsidRPr="00500E28">
        <w:rPr>
          <w:sz w:val="20"/>
          <w:szCs w:val="20"/>
        </w:rPr>
        <w:t>sh</w:t>
      </w:r>
      <w:r w:rsidR="00641421">
        <w:rPr>
          <w:sz w:val="20"/>
          <w:szCs w:val="20"/>
        </w:rPr>
        <w:t>all</w:t>
      </w:r>
      <w:r w:rsidR="00F114DA" w:rsidRPr="00500E28">
        <w:rPr>
          <w:sz w:val="20"/>
          <w:szCs w:val="20"/>
        </w:rPr>
        <w:t xml:space="preserve"> </w:t>
      </w:r>
      <w:r w:rsidR="00500E28">
        <w:rPr>
          <w:sz w:val="20"/>
          <w:szCs w:val="20"/>
        </w:rPr>
        <w:t>monitor its</w:t>
      </w:r>
      <w:r w:rsidR="00F114DA" w:rsidRPr="00500E28">
        <w:rPr>
          <w:sz w:val="20"/>
          <w:szCs w:val="20"/>
        </w:rPr>
        <w:t xml:space="preserve"> paging </w:t>
      </w:r>
      <w:r w:rsidR="00500E28">
        <w:rPr>
          <w:sz w:val="20"/>
          <w:szCs w:val="20"/>
        </w:rPr>
        <w:t xml:space="preserve">in the legacy way </w:t>
      </w:r>
      <w:r w:rsidR="00F114DA" w:rsidRPr="00500E28">
        <w:rPr>
          <w:sz w:val="20"/>
          <w:szCs w:val="20"/>
        </w:rPr>
        <w:t>when roam</w:t>
      </w:r>
      <w:r w:rsidR="00500E28">
        <w:rPr>
          <w:sz w:val="20"/>
          <w:szCs w:val="20"/>
        </w:rPr>
        <w:t>ing</w:t>
      </w:r>
      <w:r w:rsidR="00F114DA" w:rsidRPr="00500E28">
        <w:rPr>
          <w:sz w:val="20"/>
          <w:szCs w:val="20"/>
        </w:rPr>
        <w:t xml:space="preserve"> within the RAN notification area </w:t>
      </w:r>
      <w:r w:rsidR="00641421">
        <w:rPr>
          <w:sz w:val="20"/>
          <w:szCs w:val="20"/>
        </w:rPr>
        <w:t>of its</w:t>
      </w:r>
      <w:r w:rsidR="00F114DA" w:rsidRPr="00500E28">
        <w:rPr>
          <w:sz w:val="20"/>
          <w:szCs w:val="20"/>
        </w:rPr>
        <w:t xml:space="preserve"> anchor gNB</w:t>
      </w:r>
      <w:r w:rsidR="00D135EE">
        <w:rPr>
          <w:sz w:val="20"/>
          <w:szCs w:val="20"/>
        </w:rPr>
        <w:t xml:space="preserve">, even when </w:t>
      </w:r>
      <w:r w:rsidR="004A4CBC">
        <w:rPr>
          <w:sz w:val="20"/>
          <w:szCs w:val="20"/>
        </w:rPr>
        <w:t>camping on</w:t>
      </w:r>
      <w:r w:rsidR="00D135EE">
        <w:rPr>
          <w:sz w:val="20"/>
          <w:szCs w:val="20"/>
        </w:rPr>
        <w:t xml:space="preserve"> a supporting cell</w:t>
      </w:r>
      <w:r w:rsidR="00F114DA" w:rsidRPr="00500E28">
        <w:rPr>
          <w:sz w:val="20"/>
          <w:szCs w:val="20"/>
        </w:rPr>
        <w:t>.</w:t>
      </w:r>
      <w:r w:rsidR="002D3AD7" w:rsidRPr="00500E28">
        <w:rPr>
          <w:sz w:val="20"/>
          <w:szCs w:val="20"/>
        </w:rPr>
        <w:t xml:space="preserve"> And, </w:t>
      </w:r>
      <w:r w:rsidR="00D135EE">
        <w:rPr>
          <w:sz w:val="20"/>
          <w:szCs w:val="20"/>
        </w:rPr>
        <w:t xml:space="preserve">the </w:t>
      </w:r>
      <w:r w:rsidR="002D3AD7" w:rsidRPr="00500E28">
        <w:rPr>
          <w:sz w:val="20"/>
          <w:szCs w:val="20"/>
        </w:rPr>
        <w:t>n</w:t>
      </w:r>
      <w:r w:rsidR="00F114DA" w:rsidRPr="00500E28">
        <w:rPr>
          <w:sz w:val="20"/>
          <w:szCs w:val="20"/>
        </w:rPr>
        <w:t xml:space="preserve">eighboring </w:t>
      </w:r>
      <w:r w:rsidR="002D3AD7" w:rsidRPr="00500E28">
        <w:rPr>
          <w:sz w:val="20"/>
          <w:szCs w:val="20"/>
        </w:rPr>
        <w:t xml:space="preserve">supporting </w:t>
      </w:r>
      <w:r w:rsidR="00F114DA" w:rsidRPr="00500E28">
        <w:rPr>
          <w:sz w:val="20"/>
          <w:szCs w:val="20"/>
        </w:rPr>
        <w:t>gNB</w:t>
      </w:r>
      <w:r w:rsidR="002D3AD7" w:rsidRPr="00500E28">
        <w:rPr>
          <w:sz w:val="20"/>
          <w:szCs w:val="20"/>
        </w:rPr>
        <w:t>s</w:t>
      </w:r>
      <w:r w:rsidR="00085BCB">
        <w:rPr>
          <w:sz w:val="20"/>
          <w:szCs w:val="20"/>
        </w:rPr>
        <w:t xml:space="preserve"> within the same RAN notification area as the anchor gNB</w:t>
      </w:r>
      <w:r w:rsidR="00F114DA" w:rsidRPr="00500E28">
        <w:rPr>
          <w:sz w:val="20"/>
          <w:szCs w:val="20"/>
        </w:rPr>
        <w:t xml:space="preserve">, when not receiving </w:t>
      </w:r>
      <w:r w:rsidR="00641421">
        <w:rPr>
          <w:sz w:val="20"/>
          <w:szCs w:val="20"/>
        </w:rPr>
        <w:t xml:space="preserve">the </w:t>
      </w:r>
      <w:r w:rsidR="00F114DA" w:rsidRPr="00500E28">
        <w:rPr>
          <w:sz w:val="20"/>
          <w:szCs w:val="20"/>
        </w:rPr>
        <w:t>UE</w:t>
      </w:r>
      <w:r w:rsidR="00641421">
        <w:rPr>
          <w:sz w:val="20"/>
          <w:szCs w:val="20"/>
        </w:rPr>
        <w:t>’s</w:t>
      </w:r>
      <w:r w:rsidR="00F114DA" w:rsidRPr="00500E28">
        <w:rPr>
          <w:sz w:val="20"/>
          <w:szCs w:val="20"/>
        </w:rPr>
        <w:t xml:space="preserve"> paging subgroup</w:t>
      </w:r>
      <w:r w:rsidR="008C499B">
        <w:rPr>
          <w:sz w:val="20"/>
          <w:szCs w:val="20"/>
        </w:rPr>
        <w:t>ing related</w:t>
      </w:r>
      <w:r w:rsidR="00F114DA" w:rsidRPr="00500E28">
        <w:rPr>
          <w:sz w:val="20"/>
          <w:szCs w:val="20"/>
        </w:rPr>
        <w:t xml:space="preserve"> info</w:t>
      </w:r>
      <w:r w:rsidR="002D3AD7" w:rsidRPr="00500E28">
        <w:rPr>
          <w:sz w:val="20"/>
          <w:szCs w:val="20"/>
        </w:rPr>
        <w:t>rmation in a forwarded paging message</w:t>
      </w:r>
      <w:r w:rsidR="00F114DA" w:rsidRPr="00500E28">
        <w:rPr>
          <w:sz w:val="20"/>
          <w:szCs w:val="20"/>
        </w:rPr>
        <w:t>, should treat the UE as a non-supporting UE</w:t>
      </w:r>
      <w:r w:rsidR="002D3AD7" w:rsidRPr="00500E28">
        <w:rPr>
          <w:sz w:val="20"/>
          <w:szCs w:val="20"/>
        </w:rPr>
        <w:t xml:space="preserve"> and therefore page the UE in the legacy way.</w:t>
      </w:r>
    </w:p>
    <w:p w14:paraId="7C6A81ED" w14:textId="4670A405" w:rsidR="00EB0D80" w:rsidRDefault="00EB0D80" w:rsidP="00EB0D80">
      <w:pPr>
        <w:spacing w:before="240" w:after="240"/>
        <w:jc w:val="left"/>
        <w:rPr>
          <w:b/>
          <w:bCs/>
          <w:sz w:val="20"/>
          <w:szCs w:val="20"/>
        </w:rPr>
      </w:pPr>
      <w:r w:rsidRPr="00586DF9">
        <w:rPr>
          <w:b/>
          <w:bCs/>
          <w:sz w:val="20"/>
          <w:szCs w:val="20"/>
        </w:rPr>
        <w:t xml:space="preserve">Proposal </w:t>
      </w:r>
      <w:r w:rsidR="000D2B3B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>. W</w:t>
      </w:r>
      <w:r w:rsidRPr="00EB0D80">
        <w:rPr>
          <w:b/>
          <w:bCs/>
          <w:sz w:val="20"/>
          <w:szCs w:val="20"/>
        </w:rPr>
        <w:t xml:space="preserve">hen </w:t>
      </w:r>
      <w:r w:rsidR="00D135EE">
        <w:rPr>
          <w:b/>
          <w:bCs/>
          <w:sz w:val="20"/>
          <w:szCs w:val="20"/>
        </w:rPr>
        <w:t>a UE’s</w:t>
      </w:r>
      <w:r w:rsidRPr="00EB0D80">
        <w:rPr>
          <w:b/>
          <w:bCs/>
          <w:sz w:val="20"/>
          <w:szCs w:val="20"/>
        </w:rPr>
        <w:t xml:space="preserve"> anchor gNB is a non-supporting gNB, </w:t>
      </w:r>
      <w:r w:rsidR="00D135EE">
        <w:rPr>
          <w:b/>
          <w:bCs/>
          <w:sz w:val="20"/>
          <w:szCs w:val="20"/>
        </w:rPr>
        <w:t>the</w:t>
      </w:r>
      <w:r w:rsidRPr="00EB0D80">
        <w:rPr>
          <w:b/>
          <w:bCs/>
          <w:sz w:val="20"/>
          <w:szCs w:val="20"/>
        </w:rPr>
        <w:t xml:space="preserve"> UE shall monitor its paging in the legacy way when roaming within the RAN notification area of its anchor gNB. </w:t>
      </w:r>
    </w:p>
    <w:p w14:paraId="48774292" w14:textId="73E8A9C9" w:rsidR="00EB0D80" w:rsidRDefault="00EB0D80" w:rsidP="00EB0D80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r w:rsidR="000D2B3B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>.</w:t>
      </w:r>
      <w:r w:rsidRPr="00EB0D80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A</w:t>
      </w:r>
      <w:r w:rsidRPr="00EB0D80">
        <w:rPr>
          <w:b/>
          <w:bCs/>
          <w:sz w:val="20"/>
          <w:szCs w:val="20"/>
        </w:rPr>
        <w:t xml:space="preserve"> supporting gNB, when </w:t>
      </w:r>
      <w:r>
        <w:rPr>
          <w:b/>
          <w:bCs/>
          <w:sz w:val="20"/>
          <w:szCs w:val="20"/>
        </w:rPr>
        <w:t xml:space="preserve">receiving, from a neighboring gNB within </w:t>
      </w:r>
      <w:r w:rsidR="00A41143">
        <w:rPr>
          <w:b/>
          <w:bCs/>
          <w:sz w:val="20"/>
          <w:szCs w:val="20"/>
        </w:rPr>
        <w:t>the</w:t>
      </w:r>
      <w:r>
        <w:rPr>
          <w:b/>
          <w:bCs/>
          <w:sz w:val="20"/>
          <w:szCs w:val="20"/>
        </w:rPr>
        <w:t xml:space="preserve"> </w:t>
      </w:r>
      <w:r w:rsidR="00A41143">
        <w:rPr>
          <w:b/>
          <w:bCs/>
          <w:sz w:val="20"/>
          <w:szCs w:val="20"/>
        </w:rPr>
        <w:t>same</w:t>
      </w:r>
      <w:r>
        <w:rPr>
          <w:b/>
          <w:bCs/>
          <w:sz w:val="20"/>
          <w:szCs w:val="20"/>
        </w:rPr>
        <w:t xml:space="preserve"> RAN notification area, </w:t>
      </w:r>
      <w:r w:rsidRPr="00EB0D80">
        <w:rPr>
          <w:b/>
          <w:bCs/>
          <w:sz w:val="20"/>
          <w:szCs w:val="20"/>
        </w:rPr>
        <w:t>a forwarded paging message</w:t>
      </w:r>
      <w:r>
        <w:rPr>
          <w:b/>
          <w:bCs/>
          <w:sz w:val="20"/>
          <w:szCs w:val="20"/>
        </w:rPr>
        <w:t xml:space="preserve"> intended for a UE without</w:t>
      </w:r>
      <w:r w:rsidRPr="00EB0D80">
        <w:rPr>
          <w:b/>
          <w:bCs/>
          <w:sz w:val="20"/>
          <w:szCs w:val="20"/>
        </w:rPr>
        <w:t xml:space="preserve"> receiving the UE’s paging </w:t>
      </w:r>
      <w:r w:rsidR="008C499B">
        <w:rPr>
          <w:b/>
          <w:bCs/>
          <w:sz w:val="20"/>
          <w:szCs w:val="20"/>
        </w:rPr>
        <w:t>subgrouping related</w:t>
      </w:r>
      <w:r w:rsidRPr="00EB0D80">
        <w:rPr>
          <w:b/>
          <w:bCs/>
          <w:sz w:val="20"/>
          <w:szCs w:val="20"/>
        </w:rPr>
        <w:t xml:space="preserve"> information, should treat the UE as a non-supporting UE and page the UE in the legacy way.</w:t>
      </w:r>
    </w:p>
    <w:p w14:paraId="5F66102C" w14:textId="7FD3EECA" w:rsidR="00295174" w:rsidRDefault="00295174" w:rsidP="0089253A">
      <w:pPr>
        <w:pStyle w:val="Heading3"/>
      </w:pPr>
      <w:r>
        <w:t xml:space="preserve">When the </w:t>
      </w:r>
      <w:r w:rsidR="00034710">
        <w:t>anchor</w:t>
      </w:r>
      <w:r>
        <w:t xml:space="preserve"> gNB is a supporting gNB</w:t>
      </w:r>
      <w:r w:rsidR="00DB488D">
        <w:t xml:space="preserve"> but the </w:t>
      </w:r>
      <w:r w:rsidR="00857CA8">
        <w:t>neighboring</w:t>
      </w:r>
      <w:r w:rsidR="00DB488D">
        <w:t xml:space="preserve"> gNB is a non-supporting gNB</w:t>
      </w:r>
    </w:p>
    <w:p w14:paraId="33D664B0" w14:textId="23F7331E" w:rsidR="0089253A" w:rsidRDefault="00C763A9" w:rsidP="00DB488D">
      <w:pPr>
        <w:spacing w:before="240" w:after="24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When the anchor gNB of </w:t>
      </w:r>
      <w:r w:rsidR="00DB488D">
        <w:rPr>
          <w:sz w:val="20"/>
          <w:szCs w:val="20"/>
        </w:rPr>
        <w:t>a</w:t>
      </w:r>
      <w:r>
        <w:rPr>
          <w:sz w:val="20"/>
          <w:szCs w:val="20"/>
        </w:rPr>
        <w:t xml:space="preserve"> UE is</w:t>
      </w:r>
      <w:r w:rsidRPr="00501A6A">
        <w:rPr>
          <w:sz w:val="20"/>
          <w:szCs w:val="20"/>
        </w:rPr>
        <w:t xml:space="preserve"> a supporting gNB</w:t>
      </w:r>
      <w:r>
        <w:rPr>
          <w:sz w:val="20"/>
          <w:szCs w:val="20"/>
        </w:rPr>
        <w:t>,</w:t>
      </w:r>
      <w:r w:rsidR="00DB488D">
        <w:rPr>
          <w:sz w:val="20"/>
          <w:szCs w:val="20"/>
        </w:rPr>
        <w:t xml:space="preserve"> </w:t>
      </w:r>
      <w:r w:rsidR="0089253A">
        <w:rPr>
          <w:sz w:val="20"/>
          <w:szCs w:val="20"/>
        </w:rPr>
        <w:t xml:space="preserve">the </w:t>
      </w:r>
      <w:r w:rsidR="00DB488D">
        <w:rPr>
          <w:sz w:val="20"/>
          <w:szCs w:val="20"/>
        </w:rPr>
        <w:t>anchor</w:t>
      </w:r>
      <w:r w:rsidR="0089253A">
        <w:rPr>
          <w:sz w:val="20"/>
          <w:szCs w:val="20"/>
        </w:rPr>
        <w:t xml:space="preserve"> gNB </w:t>
      </w:r>
      <w:r w:rsidR="00DB488D">
        <w:rPr>
          <w:sz w:val="20"/>
          <w:szCs w:val="20"/>
        </w:rPr>
        <w:t>should have received</w:t>
      </w:r>
      <w:r w:rsidR="0089253A">
        <w:rPr>
          <w:sz w:val="20"/>
          <w:szCs w:val="20"/>
        </w:rPr>
        <w:t xml:space="preserve"> the UE’s paging subgroup</w:t>
      </w:r>
      <w:r w:rsidR="00E9631E">
        <w:rPr>
          <w:sz w:val="20"/>
          <w:szCs w:val="20"/>
        </w:rPr>
        <w:t>ing related</w:t>
      </w:r>
      <w:r w:rsidR="0089253A">
        <w:rPr>
          <w:sz w:val="20"/>
          <w:szCs w:val="20"/>
        </w:rPr>
        <w:t xml:space="preserve"> information</w:t>
      </w:r>
      <w:r w:rsidR="00DB488D">
        <w:rPr>
          <w:sz w:val="20"/>
          <w:szCs w:val="20"/>
        </w:rPr>
        <w:t xml:space="preserve"> from the </w:t>
      </w:r>
      <w:r w:rsidR="006441EF">
        <w:rPr>
          <w:sz w:val="20"/>
          <w:szCs w:val="20"/>
        </w:rPr>
        <w:t xml:space="preserve">supporting </w:t>
      </w:r>
      <w:r w:rsidR="00DB488D">
        <w:rPr>
          <w:sz w:val="20"/>
          <w:szCs w:val="20"/>
        </w:rPr>
        <w:t xml:space="preserve">CN </w:t>
      </w:r>
      <w:r w:rsidR="00DB488D" w:rsidRPr="00500E28">
        <w:rPr>
          <w:sz w:val="20"/>
          <w:szCs w:val="20"/>
        </w:rPr>
        <w:t>before the UE is released into RRC_INACTIVE</w:t>
      </w:r>
      <w:r w:rsidR="0089253A">
        <w:rPr>
          <w:sz w:val="20"/>
          <w:szCs w:val="20"/>
        </w:rPr>
        <w:t>.</w:t>
      </w:r>
      <w:r w:rsidR="00DB488D">
        <w:rPr>
          <w:sz w:val="20"/>
          <w:szCs w:val="20"/>
        </w:rPr>
        <w:t xml:space="preserve"> Hence, the anchor gNB and its neighboring supporting gNB should page the UE in the enhanced way using the UE’s paging subgroup</w:t>
      </w:r>
      <w:r w:rsidR="00E9631E">
        <w:rPr>
          <w:sz w:val="20"/>
          <w:szCs w:val="20"/>
        </w:rPr>
        <w:t>ing related</w:t>
      </w:r>
      <w:r w:rsidR="00DB488D">
        <w:rPr>
          <w:sz w:val="20"/>
          <w:szCs w:val="20"/>
        </w:rPr>
        <w:t xml:space="preserve"> information. However, i</w:t>
      </w:r>
      <w:r w:rsidR="0089253A" w:rsidRPr="00DB488D">
        <w:rPr>
          <w:sz w:val="20"/>
          <w:szCs w:val="20"/>
        </w:rPr>
        <w:t xml:space="preserve">f a neighboring gNB </w:t>
      </w:r>
      <w:r w:rsidR="00DB488D">
        <w:rPr>
          <w:sz w:val="20"/>
          <w:szCs w:val="20"/>
        </w:rPr>
        <w:t>within the same R</w:t>
      </w:r>
      <w:r w:rsidR="006441EF">
        <w:rPr>
          <w:sz w:val="20"/>
          <w:szCs w:val="20"/>
        </w:rPr>
        <w:t>AN</w:t>
      </w:r>
      <w:r w:rsidR="00DB488D">
        <w:rPr>
          <w:sz w:val="20"/>
          <w:szCs w:val="20"/>
        </w:rPr>
        <w:t xml:space="preserve"> notification area as the anchor gNB </w:t>
      </w:r>
      <w:r w:rsidR="0089253A" w:rsidRPr="00DB488D">
        <w:rPr>
          <w:sz w:val="20"/>
          <w:szCs w:val="20"/>
        </w:rPr>
        <w:t xml:space="preserve">is a non-supporting gNB, </w:t>
      </w:r>
      <w:r w:rsidR="00E9631E">
        <w:rPr>
          <w:sz w:val="20"/>
          <w:szCs w:val="20"/>
        </w:rPr>
        <w:t xml:space="preserve">when the paging is escalated, </w:t>
      </w:r>
      <w:r w:rsidR="006714B6" w:rsidRPr="00DB488D">
        <w:rPr>
          <w:sz w:val="20"/>
          <w:szCs w:val="20"/>
        </w:rPr>
        <w:t>th</w:t>
      </w:r>
      <w:r w:rsidR="00B93F5F">
        <w:rPr>
          <w:sz w:val="20"/>
          <w:szCs w:val="20"/>
        </w:rPr>
        <w:t xml:space="preserve">at </w:t>
      </w:r>
      <w:r w:rsidR="006714B6" w:rsidRPr="00DB488D">
        <w:rPr>
          <w:sz w:val="20"/>
          <w:szCs w:val="20"/>
        </w:rPr>
        <w:t xml:space="preserve">gNB </w:t>
      </w:r>
      <w:r w:rsidR="006441EF">
        <w:rPr>
          <w:sz w:val="20"/>
          <w:szCs w:val="20"/>
        </w:rPr>
        <w:t>will</w:t>
      </w:r>
      <w:r w:rsidR="006714B6" w:rsidRPr="00DB488D">
        <w:rPr>
          <w:sz w:val="20"/>
          <w:szCs w:val="20"/>
        </w:rPr>
        <w:t xml:space="preserve"> page the UE in the legacy way, no matter if </w:t>
      </w:r>
      <w:r w:rsidR="0089253A" w:rsidRPr="00DB488D">
        <w:rPr>
          <w:sz w:val="20"/>
          <w:szCs w:val="20"/>
        </w:rPr>
        <w:t xml:space="preserve">the </w:t>
      </w:r>
      <w:r w:rsidR="006441EF">
        <w:rPr>
          <w:sz w:val="20"/>
          <w:szCs w:val="20"/>
        </w:rPr>
        <w:t>anchor</w:t>
      </w:r>
      <w:r w:rsidR="0089253A" w:rsidRPr="00DB488D">
        <w:rPr>
          <w:sz w:val="20"/>
          <w:szCs w:val="20"/>
        </w:rPr>
        <w:t xml:space="preserve"> gNB forwards the paging message with the UE’s paging subgroup</w:t>
      </w:r>
      <w:r w:rsidR="00E9631E">
        <w:rPr>
          <w:sz w:val="20"/>
          <w:szCs w:val="20"/>
        </w:rPr>
        <w:t>ing related</w:t>
      </w:r>
      <w:r w:rsidR="0089253A" w:rsidRPr="00DB488D">
        <w:rPr>
          <w:sz w:val="20"/>
          <w:szCs w:val="20"/>
        </w:rPr>
        <w:t xml:space="preserve"> information</w:t>
      </w:r>
      <w:r w:rsidR="006714B6" w:rsidRPr="00DB488D">
        <w:rPr>
          <w:sz w:val="20"/>
          <w:szCs w:val="20"/>
        </w:rPr>
        <w:t xml:space="preserve"> or not</w:t>
      </w:r>
      <w:r w:rsidR="0089253A" w:rsidRPr="00DB488D">
        <w:rPr>
          <w:sz w:val="20"/>
          <w:szCs w:val="20"/>
        </w:rPr>
        <w:t>.</w:t>
      </w:r>
      <w:r w:rsidR="006441EF">
        <w:rPr>
          <w:sz w:val="20"/>
          <w:szCs w:val="20"/>
        </w:rPr>
        <w:t xml:space="preserve"> Hence, when camping </w:t>
      </w:r>
      <w:r w:rsidR="00924207">
        <w:rPr>
          <w:sz w:val="20"/>
          <w:szCs w:val="20"/>
        </w:rPr>
        <w:t>on</w:t>
      </w:r>
      <w:r w:rsidR="006441EF">
        <w:rPr>
          <w:sz w:val="20"/>
          <w:szCs w:val="20"/>
        </w:rPr>
        <w:t xml:space="preserve"> a non-supporting </w:t>
      </w:r>
      <w:r w:rsidR="00924207">
        <w:rPr>
          <w:sz w:val="20"/>
          <w:szCs w:val="20"/>
        </w:rPr>
        <w:t>cell</w:t>
      </w:r>
      <w:r w:rsidR="006441EF">
        <w:rPr>
          <w:sz w:val="20"/>
          <w:szCs w:val="20"/>
        </w:rPr>
        <w:t>, the UE shall monitor its paging in the legacy way.</w:t>
      </w:r>
      <w:r w:rsidR="0089253A" w:rsidRPr="00DB488D">
        <w:rPr>
          <w:sz w:val="20"/>
          <w:szCs w:val="20"/>
        </w:rPr>
        <w:t xml:space="preserve"> </w:t>
      </w:r>
    </w:p>
    <w:p w14:paraId="67CDED3D" w14:textId="1CADB8AF" w:rsidR="006441EF" w:rsidRDefault="006441EF" w:rsidP="006441EF">
      <w:pPr>
        <w:spacing w:before="240" w:after="240"/>
        <w:jc w:val="left"/>
        <w:rPr>
          <w:b/>
          <w:bCs/>
          <w:sz w:val="20"/>
          <w:szCs w:val="20"/>
        </w:rPr>
      </w:pPr>
      <w:r w:rsidRPr="00586DF9">
        <w:rPr>
          <w:b/>
          <w:bCs/>
          <w:sz w:val="20"/>
          <w:szCs w:val="20"/>
        </w:rPr>
        <w:t xml:space="preserve">Proposal </w:t>
      </w:r>
      <w:r w:rsidR="000D2B3B">
        <w:rPr>
          <w:b/>
          <w:bCs/>
          <w:sz w:val="20"/>
          <w:szCs w:val="20"/>
        </w:rPr>
        <w:t>4</w:t>
      </w:r>
      <w:r>
        <w:rPr>
          <w:b/>
          <w:bCs/>
          <w:sz w:val="20"/>
          <w:szCs w:val="20"/>
        </w:rPr>
        <w:t>. W</w:t>
      </w:r>
      <w:r w:rsidRPr="00EB0D80">
        <w:rPr>
          <w:b/>
          <w:bCs/>
          <w:sz w:val="20"/>
          <w:szCs w:val="20"/>
        </w:rPr>
        <w:t xml:space="preserve">hen </w:t>
      </w:r>
      <w:r w:rsidRPr="006441EF">
        <w:rPr>
          <w:b/>
          <w:bCs/>
          <w:sz w:val="20"/>
          <w:szCs w:val="20"/>
        </w:rPr>
        <w:t xml:space="preserve">camping </w:t>
      </w:r>
      <w:r w:rsidR="00924207">
        <w:rPr>
          <w:b/>
          <w:bCs/>
          <w:sz w:val="20"/>
          <w:szCs w:val="20"/>
        </w:rPr>
        <w:t>on</w:t>
      </w:r>
      <w:r w:rsidRPr="006441EF">
        <w:rPr>
          <w:b/>
          <w:bCs/>
          <w:sz w:val="20"/>
          <w:szCs w:val="20"/>
        </w:rPr>
        <w:t xml:space="preserve"> a non-supporting </w:t>
      </w:r>
      <w:r w:rsidR="00924207">
        <w:rPr>
          <w:b/>
          <w:bCs/>
          <w:sz w:val="20"/>
          <w:szCs w:val="20"/>
        </w:rPr>
        <w:t>cell</w:t>
      </w:r>
      <w:r w:rsidRPr="006441EF">
        <w:rPr>
          <w:b/>
          <w:bCs/>
          <w:sz w:val="20"/>
          <w:szCs w:val="20"/>
        </w:rPr>
        <w:t xml:space="preserve">, </w:t>
      </w:r>
      <w:r>
        <w:rPr>
          <w:b/>
          <w:bCs/>
          <w:sz w:val="20"/>
          <w:szCs w:val="20"/>
        </w:rPr>
        <w:t>a</w:t>
      </w:r>
      <w:r w:rsidRPr="006441EF">
        <w:rPr>
          <w:b/>
          <w:bCs/>
          <w:sz w:val="20"/>
          <w:szCs w:val="20"/>
        </w:rPr>
        <w:t xml:space="preserve"> UE shall monitor its paging in the legacy way.</w:t>
      </w:r>
    </w:p>
    <w:p w14:paraId="706D4DEE" w14:textId="1DE8ABA6" w:rsidR="00501A6A" w:rsidRDefault="00501A6A" w:rsidP="00501A6A">
      <w:pPr>
        <w:pStyle w:val="Heading2"/>
      </w:pPr>
      <w:r>
        <w:t xml:space="preserve">Issue #2: </w:t>
      </w:r>
      <w:r w:rsidR="00681834">
        <w:t xml:space="preserve">a </w:t>
      </w:r>
      <w:r>
        <w:t xml:space="preserve">supporting CN </w:t>
      </w:r>
      <w:r w:rsidR="00D01760">
        <w:t xml:space="preserve">being </w:t>
      </w:r>
      <w:r w:rsidR="00681834">
        <w:t>un</w:t>
      </w:r>
      <w:r w:rsidR="00BE1606">
        <w:t xml:space="preserve">able to </w:t>
      </w:r>
      <w:r w:rsidR="002057A4">
        <w:t>assign</w:t>
      </w:r>
      <w:r>
        <w:t xml:space="preserve"> </w:t>
      </w:r>
      <w:r w:rsidR="00EF4E42">
        <w:t>a</w:t>
      </w:r>
      <w:r w:rsidR="000872EC">
        <w:t xml:space="preserve"> </w:t>
      </w:r>
      <w:r>
        <w:t>UE</w:t>
      </w:r>
      <w:r w:rsidR="002057A4">
        <w:t xml:space="preserve"> to a</w:t>
      </w:r>
      <w:r>
        <w:t xml:space="preserve"> </w:t>
      </w:r>
      <w:r w:rsidR="00BE1606">
        <w:t xml:space="preserve">paging </w:t>
      </w:r>
      <w:r>
        <w:t>subgroup</w:t>
      </w:r>
      <w:r w:rsidR="00EF4E42">
        <w:t xml:space="preserve"> temporarily</w:t>
      </w:r>
    </w:p>
    <w:p w14:paraId="39EF865C" w14:textId="39B9FC6D" w:rsidR="004C651B" w:rsidRDefault="00BE1606" w:rsidP="004C651B">
      <w:pPr>
        <w:rPr>
          <w:sz w:val="20"/>
          <w:szCs w:val="20"/>
        </w:rPr>
      </w:pPr>
      <w:r w:rsidRPr="00BE1606">
        <w:rPr>
          <w:sz w:val="20"/>
          <w:szCs w:val="20"/>
        </w:rPr>
        <w:t xml:space="preserve">It </w:t>
      </w:r>
      <w:r w:rsidR="004C651B" w:rsidRPr="00BE1606">
        <w:rPr>
          <w:sz w:val="20"/>
          <w:szCs w:val="20"/>
        </w:rPr>
        <w:t xml:space="preserve">might be possible that a supporting CN is unable to assign </w:t>
      </w:r>
      <w:r w:rsidR="00EF4E42">
        <w:rPr>
          <w:sz w:val="20"/>
          <w:szCs w:val="20"/>
        </w:rPr>
        <w:t xml:space="preserve">a UE to a </w:t>
      </w:r>
      <w:r w:rsidR="004C651B" w:rsidRPr="00BE1606">
        <w:rPr>
          <w:sz w:val="20"/>
          <w:szCs w:val="20"/>
        </w:rPr>
        <w:t xml:space="preserve">paging subgroup </w:t>
      </w:r>
      <w:r w:rsidR="00360714" w:rsidRPr="00BE1606">
        <w:rPr>
          <w:sz w:val="20"/>
          <w:szCs w:val="20"/>
        </w:rPr>
        <w:t>temporarily</w:t>
      </w:r>
      <w:r w:rsidR="004C651B" w:rsidRPr="00BE1606">
        <w:rPr>
          <w:sz w:val="20"/>
          <w:szCs w:val="20"/>
        </w:rPr>
        <w:t xml:space="preserve">, e.g., due to a lack of paging probability information </w:t>
      </w:r>
      <w:r w:rsidR="00681834">
        <w:rPr>
          <w:sz w:val="20"/>
          <w:szCs w:val="20"/>
        </w:rPr>
        <w:t>of this UE</w:t>
      </w:r>
      <w:r w:rsidR="004C651B" w:rsidRPr="00BE1606">
        <w:rPr>
          <w:sz w:val="20"/>
          <w:szCs w:val="20"/>
        </w:rPr>
        <w:t>.</w:t>
      </w:r>
      <w:r w:rsidR="00066D37">
        <w:rPr>
          <w:sz w:val="20"/>
          <w:szCs w:val="20"/>
        </w:rPr>
        <w:t xml:space="preserve"> </w:t>
      </w:r>
      <w:r w:rsidR="00066D37">
        <w:rPr>
          <w:sz w:val="20"/>
          <w:szCs w:val="20"/>
        </w:rPr>
        <w:t>This case may be addressed with the following options:</w:t>
      </w:r>
    </w:p>
    <w:p w14:paraId="7472C755" w14:textId="72E9FFEC" w:rsidR="00681834" w:rsidRPr="00C00F3B" w:rsidRDefault="00681834" w:rsidP="00681834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  <w:szCs w:val="20"/>
        </w:rPr>
      </w:pPr>
      <w:r w:rsidRPr="00C00F3B">
        <w:rPr>
          <w:rFonts w:ascii="Times New Roman" w:hAnsi="Times New Roman"/>
          <w:sz w:val="20"/>
          <w:szCs w:val="20"/>
        </w:rPr>
        <w:t>Option 1. The CN assign</w:t>
      </w:r>
      <w:r w:rsidR="00D01760">
        <w:rPr>
          <w:rFonts w:ascii="Times New Roman" w:hAnsi="Times New Roman"/>
          <w:sz w:val="20"/>
          <w:szCs w:val="20"/>
        </w:rPr>
        <w:t>s</w:t>
      </w:r>
      <w:r w:rsidRPr="00C00F3B">
        <w:rPr>
          <w:rFonts w:ascii="Times New Roman" w:hAnsi="Times New Roman"/>
          <w:sz w:val="20"/>
          <w:szCs w:val="20"/>
        </w:rPr>
        <w:t xml:space="preserve"> the UE to a </w:t>
      </w:r>
      <w:r w:rsidR="00EF4E42">
        <w:rPr>
          <w:rFonts w:ascii="Times New Roman" w:hAnsi="Times New Roman"/>
          <w:sz w:val="20"/>
          <w:szCs w:val="20"/>
        </w:rPr>
        <w:t xml:space="preserve">default </w:t>
      </w:r>
      <w:r w:rsidRPr="00C00F3B">
        <w:rPr>
          <w:rFonts w:ascii="Times New Roman" w:hAnsi="Times New Roman"/>
          <w:sz w:val="20"/>
          <w:szCs w:val="20"/>
        </w:rPr>
        <w:t>paging subgroup</w:t>
      </w:r>
      <w:r w:rsidR="00EF4E42">
        <w:rPr>
          <w:rFonts w:ascii="Times New Roman" w:hAnsi="Times New Roman"/>
          <w:sz w:val="20"/>
          <w:szCs w:val="20"/>
        </w:rPr>
        <w:t xml:space="preserve">, </w:t>
      </w:r>
      <w:r w:rsidR="0040211E">
        <w:rPr>
          <w:rFonts w:ascii="Times New Roman" w:hAnsi="Times New Roman"/>
          <w:sz w:val="20"/>
          <w:szCs w:val="20"/>
        </w:rPr>
        <w:t xml:space="preserve">which, </w:t>
      </w:r>
      <w:r w:rsidR="00E24C28" w:rsidRPr="00C00F3B">
        <w:rPr>
          <w:rFonts w:ascii="Times New Roman" w:hAnsi="Times New Roman"/>
          <w:sz w:val="20"/>
          <w:szCs w:val="20"/>
        </w:rPr>
        <w:t>e.g.,</w:t>
      </w:r>
      <w:r w:rsidR="0040211E">
        <w:rPr>
          <w:rFonts w:ascii="Times New Roman" w:hAnsi="Times New Roman"/>
          <w:sz w:val="20"/>
          <w:szCs w:val="20"/>
        </w:rPr>
        <w:t xml:space="preserve"> is reserved</w:t>
      </w:r>
      <w:r w:rsidRPr="00C00F3B">
        <w:rPr>
          <w:rFonts w:ascii="Times New Roman" w:hAnsi="Times New Roman"/>
          <w:sz w:val="20"/>
          <w:szCs w:val="20"/>
        </w:rPr>
        <w:t xml:space="preserve"> for this kind </w:t>
      </w:r>
      <w:r w:rsidR="00C00F3B" w:rsidRPr="00C00F3B">
        <w:rPr>
          <w:rFonts w:ascii="Times New Roman" w:hAnsi="Times New Roman"/>
          <w:sz w:val="20"/>
          <w:szCs w:val="20"/>
        </w:rPr>
        <w:t>of situations</w:t>
      </w:r>
      <w:r w:rsidRPr="00C00F3B">
        <w:rPr>
          <w:rFonts w:ascii="Times New Roman" w:hAnsi="Times New Roman"/>
          <w:sz w:val="20"/>
          <w:szCs w:val="20"/>
        </w:rPr>
        <w:t>, at least until the needed information is obtained</w:t>
      </w:r>
      <w:r w:rsidR="00C00F3B" w:rsidRPr="00C00F3B">
        <w:rPr>
          <w:rFonts w:ascii="Times New Roman" w:hAnsi="Times New Roman"/>
          <w:sz w:val="20"/>
          <w:szCs w:val="20"/>
        </w:rPr>
        <w:t xml:space="preserve"> by the CN</w:t>
      </w:r>
      <w:r w:rsidRPr="00C00F3B">
        <w:rPr>
          <w:rFonts w:ascii="Times New Roman" w:hAnsi="Times New Roman"/>
          <w:sz w:val="20"/>
          <w:szCs w:val="20"/>
        </w:rPr>
        <w:t>.</w:t>
      </w:r>
    </w:p>
    <w:p w14:paraId="27F3B919" w14:textId="03FE6AC9" w:rsidR="002B25F9" w:rsidRDefault="00681834" w:rsidP="0040211E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  <w:szCs w:val="20"/>
        </w:rPr>
      </w:pPr>
      <w:r w:rsidRPr="00C00F3B">
        <w:rPr>
          <w:rFonts w:ascii="Times New Roman" w:hAnsi="Times New Roman"/>
          <w:sz w:val="20"/>
          <w:szCs w:val="20"/>
        </w:rPr>
        <w:t xml:space="preserve">Option 2. The CN does not assign the UE to any paging subgroup and </w:t>
      </w:r>
      <w:r w:rsidR="00FE46C5">
        <w:rPr>
          <w:rFonts w:ascii="Times New Roman" w:hAnsi="Times New Roman"/>
          <w:sz w:val="20"/>
          <w:szCs w:val="20"/>
        </w:rPr>
        <w:t>hence no paging subgroup information for this UE is provided to the UE or RAN. However, i</w:t>
      </w:r>
      <w:r w:rsidR="0040211E" w:rsidRPr="00C00F3B">
        <w:rPr>
          <w:rFonts w:ascii="Times New Roman" w:hAnsi="Times New Roman"/>
          <w:sz w:val="20"/>
          <w:szCs w:val="20"/>
        </w:rPr>
        <w:t>f the UE is capable of UEID-based subgrouping, the CN informs the RAN about that</w:t>
      </w:r>
      <w:r w:rsidR="0040211E">
        <w:rPr>
          <w:rFonts w:ascii="Times New Roman" w:hAnsi="Times New Roman"/>
          <w:sz w:val="20"/>
          <w:szCs w:val="20"/>
        </w:rPr>
        <w:t xml:space="preserve">. </w:t>
      </w:r>
    </w:p>
    <w:p w14:paraId="37BF1630" w14:textId="77777777" w:rsidR="002B25F9" w:rsidRPr="002B25F9" w:rsidRDefault="002B25F9" w:rsidP="002B25F9">
      <w:pPr>
        <w:pStyle w:val="ListParagraph"/>
        <w:numPr>
          <w:ilvl w:val="1"/>
          <w:numId w:val="39"/>
        </w:numPr>
        <w:rPr>
          <w:rFonts w:ascii="Times New Roman" w:hAnsi="Times New Roman"/>
          <w:sz w:val="20"/>
          <w:szCs w:val="20"/>
        </w:rPr>
      </w:pPr>
      <w:r w:rsidRPr="002B25F9">
        <w:rPr>
          <w:rFonts w:ascii="Times New Roman" w:hAnsi="Times New Roman"/>
          <w:sz w:val="20"/>
          <w:szCs w:val="20"/>
        </w:rPr>
        <w:t>I</w:t>
      </w:r>
      <w:r w:rsidR="0040211E" w:rsidRPr="002B25F9">
        <w:rPr>
          <w:rFonts w:ascii="Times New Roman" w:hAnsi="Times New Roman"/>
          <w:sz w:val="20"/>
          <w:szCs w:val="20"/>
        </w:rPr>
        <w:t>f the RAN receives no information about the UE’s support of UEID-based subgrouping, t</w:t>
      </w:r>
      <w:r w:rsidR="00681834" w:rsidRPr="002B25F9">
        <w:rPr>
          <w:rFonts w:ascii="Times New Roman" w:hAnsi="Times New Roman"/>
          <w:sz w:val="20"/>
          <w:szCs w:val="20"/>
        </w:rPr>
        <w:t>he RAN treats the UE as if it is a non-supporting UE</w:t>
      </w:r>
      <w:r w:rsidR="0040211E" w:rsidRPr="002B25F9">
        <w:rPr>
          <w:rFonts w:ascii="Times New Roman" w:hAnsi="Times New Roman"/>
          <w:sz w:val="20"/>
          <w:szCs w:val="20"/>
        </w:rPr>
        <w:t xml:space="preserve"> and hence pages the UE in the legacy way</w:t>
      </w:r>
      <w:r w:rsidR="00681834" w:rsidRPr="002B25F9">
        <w:rPr>
          <w:rFonts w:ascii="Times New Roman" w:hAnsi="Times New Roman"/>
          <w:sz w:val="20"/>
          <w:szCs w:val="20"/>
        </w:rPr>
        <w:t>.</w:t>
      </w:r>
      <w:r w:rsidR="0040211E" w:rsidRPr="002B25F9">
        <w:rPr>
          <w:rFonts w:ascii="Times New Roman" w:hAnsi="Times New Roman"/>
          <w:sz w:val="20"/>
          <w:szCs w:val="20"/>
        </w:rPr>
        <w:t xml:space="preserve"> </w:t>
      </w:r>
    </w:p>
    <w:p w14:paraId="6E70C666" w14:textId="52535E89" w:rsidR="00681834" w:rsidRDefault="002B25F9" w:rsidP="002B25F9">
      <w:pPr>
        <w:pStyle w:val="ListParagraph"/>
        <w:numPr>
          <w:ilvl w:val="1"/>
          <w:numId w:val="39"/>
        </w:numPr>
        <w:rPr>
          <w:rFonts w:ascii="Times New Roman" w:hAnsi="Times New Roman"/>
          <w:sz w:val="20"/>
          <w:szCs w:val="20"/>
        </w:rPr>
      </w:pPr>
      <w:r w:rsidRPr="002B25F9">
        <w:rPr>
          <w:rFonts w:ascii="Times New Roman" w:hAnsi="Times New Roman"/>
          <w:sz w:val="20"/>
          <w:szCs w:val="20"/>
        </w:rPr>
        <w:t xml:space="preserve">If the RAN receives information about the UE’s support of UEID-based subgrouping, </w:t>
      </w:r>
      <w:r w:rsidR="00681834" w:rsidRPr="002B25F9">
        <w:rPr>
          <w:rFonts w:ascii="Times New Roman" w:hAnsi="Times New Roman"/>
          <w:sz w:val="20"/>
          <w:szCs w:val="20"/>
        </w:rPr>
        <w:t>the RAN pag</w:t>
      </w:r>
      <w:r w:rsidR="00B76B73" w:rsidRPr="002B25F9">
        <w:rPr>
          <w:rFonts w:ascii="Times New Roman" w:hAnsi="Times New Roman"/>
          <w:sz w:val="20"/>
          <w:szCs w:val="20"/>
        </w:rPr>
        <w:t>es</w:t>
      </w:r>
      <w:r w:rsidR="00681834" w:rsidRPr="002B25F9">
        <w:rPr>
          <w:rFonts w:ascii="Times New Roman" w:hAnsi="Times New Roman"/>
          <w:sz w:val="20"/>
          <w:szCs w:val="20"/>
        </w:rPr>
        <w:t xml:space="preserve"> the UE using UEID</w:t>
      </w:r>
      <w:r w:rsidR="00B76B73" w:rsidRPr="002B25F9">
        <w:rPr>
          <w:rFonts w:ascii="Times New Roman" w:hAnsi="Times New Roman"/>
          <w:sz w:val="20"/>
          <w:szCs w:val="20"/>
        </w:rPr>
        <w:t>-</w:t>
      </w:r>
      <w:r w:rsidR="00681834" w:rsidRPr="002B25F9">
        <w:rPr>
          <w:rFonts w:ascii="Times New Roman" w:hAnsi="Times New Roman"/>
          <w:sz w:val="20"/>
          <w:szCs w:val="20"/>
        </w:rPr>
        <w:t>based subgrouping.</w:t>
      </w:r>
      <w:r w:rsidR="00327BBB" w:rsidRPr="002B25F9">
        <w:rPr>
          <w:rFonts w:ascii="Times New Roman" w:hAnsi="Times New Roman"/>
          <w:sz w:val="20"/>
          <w:szCs w:val="20"/>
        </w:rPr>
        <w:t xml:space="preserve"> Note that the</w:t>
      </w:r>
      <w:r w:rsidR="0040211E" w:rsidRPr="002B25F9">
        <w:rPr>
          <w:rFonts w:ascii="Times New Roman" w:hAnsi="Times New Roman"/>
          <w:sz w:val="20"/>
          <w:szCs w:val="20"/>
        </w:rPr>
        <w:t xml:space="preserve"> anchor</w:t>
      </w:r>
      <w:r w:rsidR="00327BBB" w:rsidRPr="002B25F9">
        <w:rPr>
          <w:rFonts w:ascii="Times New Roman" w:hAnsi="Times New Roman"/>
          <w:sz w:val="20"/>
          <w:szCs w:val="20"/>
        </w:rPr>
        <w:t xml:space="preserve"> gNB needs to forward the UE’s capability to its </w:t>
      </w:r>
      <w:r w:rsidR="0040211E" w:rsidRPr="002B25F9">
        <w:rPr>
          <w:rFonts w:ascii="Times New Roman" w:hAnsi="Times New Roman"/>
          <w:sz w:val="20"/>
          <w:szCs w:val="20"/>
        </w:rPr>
        <w:t>neighbouring</w:t>
      </w:r>
      <w:r w:rsidR="00327BBB" w:rsidRPr="002B25F9">
        <w:rPr>
          <w:rFonts w:ascii="Times New Roman" w:hAnsi="Times New Roman"/>
          <w:sz w:val="20"/>
          <w:szCs w:val="20"/>
        </w:rPr>
        <w:t xml:space="preserve"> gNBs when forwarding a paging message for the UE to them.</w:t>
      </w:r>
      <w:r w:rsidR="002D5415">
        <w:rPr>
          <w:rFonts w:ascii="Times New Roman" w:hAnsi="Times New Roman"/>
          <w:sz w:val="20"/>
          <w:szCs w:val="20"/>
        </w:rPr>
        <w:t xml:space="preserve"> And if the gNBs within the RAN notification area do not uniformly support paging subgrouping, the discussions and proposals under section 2.1 still apply.  </w:t>
      </w:r>
    </w:p>
    <w:p w14:paraId="0C48FB9C" w14:textId="6C0896BD" w:rsidR="002D5415" w:rsidRPr="002D5415" w:rsidRDefault="002D5415" w:rsidP="002D5415">
      <w:pPr>
        <w:spacing w:before="240" w:after="240"/>
        <w:rPr>
          <w:b/>
          <w:bCs/>
          <w:sz w:val="20"/>
          <w:szCs w:val="20"/>
        </w:rPr>
      </w:pPr>
      <w:r w:rsidRPr="002D5415">
        <w:rPr>
          <w:b/>
          <w:bCs/>
          <w:sz w:val="20"/>
          <w:szCs w:val="20"/>
        </w:rPr>
        <w:lastRenderedPageBreak/>
        <w:t xml:space="preserve">Proposal </w:t>
      </w:r>
      <w:r>
        <w:rPr>
          <w:b/>
          <w:bCs/>
          <w:sz w:val="20"/>
          <w:szCs w:val="20"/>
        </w:rPr>
        <w:t>5</w:t>
      </w:r>
      <w:r w:rsidRPr="002D5415">
        <w:rPr>
          <w:b/>
          <w:bCs/>
          <w:sz w:val="20"/>
          <w:szCs w:val="20"/>
        </w:rPr>
        <w:t xml:space="preserve">. </w:t>
      </w:r>
      <w:r>
        <w:rPr>
          <w:b/>
          <w:bCs/>
          <w:sz w:val="20"/>
          <w:szCs w:val="20"/>
        </w:rPr>
        <w:t xml:space="preserve">RAN2 </w:t>
      </w:r>
      <w:r w:rsidR="008C210F">
        <w:rPr>
          <w:b/>
          <w:bCs/>
          <w:sz w:val="20"/>
          <w:szCs w:val="20"/>
        </w:rPr>
        <w:t>address</w:t>
      </w:r>
      <w:r>
        <w:rPr>
          <w:b/>
          <w:bCs/>
          <w:sz w:val="20"/>
          <w:szCs w:val="20"/>
        </w:rPr>
        <w:t xml:space="preserve"> the issue of </w:t>
      </w:r>
      <w:r w:rsidRPr="002D5415">
        <w:rPr>
          <w:b/>
          <w:bCs/>
          <w:sz w:val="20"/>
          <w:szCs w:val="20"/>
        </w:rPr>
        <w:t xml:space="preserve">a supporting CN </w:t>
      </w:r>
      <w:r w:rsidR="00D01760">
        <w:rPr>
          <w:b/>
          <w:bCs/>
          <w:sz w:val="20"/>
          <w:szCs w:val="20"/>
        </w:rPr>
        <w:t xml:space="preserve">being </w:t>
      </w:r>
      <w:r w:rsidRPr="002D5415">
        <w:rPr>
          <w:b/>
          <w:bCs/>
          <w:sz w:val="20"/>
          <w:szCs w:val="20"/>
        </w:rPr>
        <w:t>unable to assign a UE to a paging subgroup temporarily</w:t>
      </w:r>
      <w:r>
        <w:rPr>
          <w:b/>
          <w:bCs/>
          <w:sz w:val="20"/>
          <w:szCs w:val="20"/>
        </w:rPr>
        <w:t>.</w:t>
      </w:r>
    </w:p>
    <w:p w14:paraId="18B94AA5" w14:textId="4F262795" w:rsidR="00157FC3" w:rsidRPr="00493C77" w:rsidRDefault="00747F48" w:rsidP="00493C77">
      <w:pPr>
        <w:pStyle w:val="Heading1"/>
      </w:pPr>
      <w:bookmarkStart w:id="2" w:name="_Ref129681832"/>
      <w:r w:rsidRPr="00493C77">
        <w:t>Conclusion</w:t>
      </w:r>
      <w:r w:rsidR="006B1FD5" w:rsidRPr="00493C77">
        <w:t>s</w:t>
      </w:r>
    </w:p>
    <w:p w14:paraId="50274FBB" w14:textId="0E67FCEA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 xml:space="preserve">The following </w:t>
      </w:r>
      <w:r w:rsidR="00F400F2">
        <w:rPr>
          <w:sz w:val="20"/>
          <w:szCs w:val="20"/>
        </w:rPr>
        <w:t>is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2A731B13" w14:textId="77777777" w:rsidR="001D02DC" w:rsidRDefault="001D02DC" w:rsidP="001D02DC">
      <w:pPr>
        <w:spacing w:before="240" w:after="240"/>
        <w:jc w:val="left"/>
        <w:rPr>
          <w:b/>
          <w:bCs/>
          <w:sz w:val="20"/>
          <w:szCs w:val="20"/>
        </w:rPr>
      </w:pPr>
      <w:bookmarkStart w:id="3" w:name="_Ref124589665"/>
      <w:bookmarkStart w:id="4" w:name="_Ref71620620"/>
      <w:bookmarkStart w:id="5" w:name="_Ref124671424"/>
      <w:r w:rsidRPr="00586DF9">
        <w:rPr>
          <w:b/>
          <w:bCs/>
          <w:sz w:val="20"/>
          <w:szCs w:val="20"/>
        </w:rPr>
        <w:t>Proposal 1</w:t>
      </w:r>
      <w:r>
        <w:rPr>
          <w:b/>
          <w:bCs/>
          <w:sz w:val="20"/>
          <w:szCs w:val="20"/>
        </w:rPr>
        <w:t xml:space="preserve">. RAN2 define </w:t>
      </w:r>
      <w:r w:rsidRPr="00875FD9">
        <w:rPr>
          <w:b/>
          <w:bCs/>
          <w:sz w:val="20"/>
          <w:szCs w:val="20"/>
        </w:rPr>
        <w:t xml:space="preserve">paging subgrouping </w:t>
      </w:r>
      <w:r>
        <w:rPr>
          <w:b/>
          <w:bCs/>
          <w:sz w:val="20"/>
          <w:szCs w:val="20"/>
        </w:rPr>
        <w:t xml:space="preserve">related information to be included in SIB1. Such information or absence of such information in SIB1 indicates to a UE whether </w:t>
      </w:r>
      <w:r w:rsidRPr="00875FD9">
        <w:rPr>
          <w:b/>
          <w:bCs/>
          <w:sz w:val="20"/>
          <w:szCs w:val="20"/>
        </w:rPr>
        <w:t>UE paging subgrouping</w:t>
      </w:r>
      <w:r>
        <w:rPr>
          <w:b/>
          <w:bCs/>
          <w:sz w:val="20"/>
          <w:szCs w:val="20"/>
        </w:rPr>
        <w:t xml:space="preserve"> is supported in the cell or not. </w:t>
      </w:r>
    </w:p>
    <w:p w14:paraId="62DBC1B8" w14:textId="77777777" w:rsidR="00924207" w:rsidRDefault="00924207" w:rsidP="00924207">
      <w:pPr>
        <w:spacing w:before="240" w:after="240"/>
        <w:jc w:val="left"/>
        <w:rPr>
          <w:b/>
          <w:bCs/>
          <w:sz w:val="20"/>
          <w:szCs w:val="20"/>
        </w:rPr>
      </w:pPr>
      <w:r w:rsidRPr="00586DF9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2. W</w:t>
      </w:r>
      <w:r w:rsidRPr="00EB0D80">
        <w:rPr>
          <w:b/>
          <w:bCs/>
          <w:sz w:val="20"/>
          <w:szCs w:val="20"/>
        </w:rPr>
        <w:t xml:space="preserve">hen </w:t>
      </w:r>
      <w:r>
        <w:rPr>
          <w:b/>
          <w:bCs/>
          <w:sz w:val="20"/>
          <w:szCs w:val="20"/>
        </w:rPr>
        <w:t>a UE’s</w:t>
      </w:r>
      <w:r w:rsidRPr="00EB0D80">
        <w:rPr>
          <w:b/>
          <w:bCs/>
          <w:sz w:val="20"/>
          <w:szCs w:val="20"/>
        </w:rPr>
        <w:t xml:space="preserve"> anchor gNB is a non-supporting gNB, </w:t>
      </w:r>
      <w:r>
        <w:rPr>
          <w:b/>
          <w:bCs/>
          <w:sz w:val="20"/>
          <w:szCs w:val="20"/>
        </w:rPr>
        <w:t>the</w:t>
      </w:r>
      <w:r w:rsidRPr="00EB0D80">
        <w:rPr>
          <w:b/>
          <w:bCs/>
          <w:sz w:val="20"/>
          <w:szCs w:val="20"/>
        </w:rPr>
        <w:t xml:space="preserve"> UE shall monitor its paging in the legacy way when roaming within the RAN notification area of its anchor gNB. </w:t>
      </w:r>
    </w:p>
    <w:p w14:paraId="23A39A2B" w14:textId="77777777" w:rsidR="00924207" w:rsidRDefault="00924207" w:rsidP="00924207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3.</w:t>
      </w:r>
      <w:r w:rsidRPr="00EB0D80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A</w:t>
      </w:r>
      <w:r w:rsidRPr="00EB0D80">
        <w:rPr>
          <w:b/>
          <w:bCs/>
          <w:sz w:val="20"/>
          <w:szCs w:val="20"/>
        </w:rPr>
        <w:t xml:space="preserve"> supporting gNB, when </w:t>
      </w:r>
      <w:r>
        <w:rPr>
          <w:b/>
          <w:bCs/>
          <w:sz w:val="20"/>
          <w:szCs w:val="20"/>
        </w:rPr>
        <w:t xml:space="preserve">receiving, from a neighboring gNB within the same RAN notification area, </w:t>
      </w:r>
      <w:r w:rsidRPr="00EB0D80">
        <w:rPr>
          <w:b/>
          <w:bCs/>
          <w:sz w:val="20"/>
          <w:szCs w:val="20"/>
        </w:rPr>
        <w:t>a forwarded paging message</w:t>
      </w:r>
      <w:r>
        <w:rPr>
          <w:b/>
          <w:bCs/>
          <w:sz w:val="20"/>
          <w:szCs w:val="20"/>
        </w:rPr>
        <w:t xml:space="preserve"> intended for a UE without</w:t>
      </w:r>
      <w:r w:rsidRPr="00EB0D80">
        <w:rPr>
          <w:b/>
          <w:bCs/>
          <w:sz w:val="20"/>
          <w:szCs w:val="20"/>
        </w:rPr>
        <w:t xml:space="preserve"> receiving the UE’s paging </w:t>
      </w:r>
      <w:r>
        <w:rPr>
          <w:b/>
          <w:bCs/>
          <w:sz w:val="20"/>
          <w:szCs w:val="20"/>
        </w:rPr>
        <w:t>subgrouping related</w:t>
      </w:r>
      <w:r w:rsidRPr="00EB0D80">
        <w:rPr>
          <w:b/>
          <w:bCs/>
          <w:sz w:val="20"/>
          <w:szCs w:val="20"/>
        </w:rPr>
        <w:t xml:space="preserve"> information, should treat the UE as a non-supporting UE and page the UE in the legacy way.</w:t>
      </w:r>
    </w:p>
    <w:p w14:paraId="2AD3ED94" w14:textId="3F705DF7" w:rsidR="002057A4" w:rsidRDefault="002057A4" w:rsidP="002057A4">
      <w:pPr>
        <w:spacing w:before="240" w:after="240"/>
        <w:jc w:val="left"/>
        <w:rPr>
          <w:b/>
          <w:bCs/>
          <w:sz w:val="20"/>
          <w:szCs w:val="20"/>
        </w:rPr>
      </w:pPr>
      <w:r w:rsidRPr="00586DF9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4. W</w:t>
      </w:r>
      <w:r w:rsidRPr="00EB0D80">
        <w:rPr>
          <w:b/>
          <w:bCs/>
          <w:sz w:val="20"/>
          <w:szCs w:val="20"/>
        </w:rPr>
        <w:t xml:space="preserve">hen </w:t>
      </w:r>
      <w:r w:rsidRPr="006441EF">
        <w:rPr>
          <w:b/>
          <w:bCs/>
          <w:sz w:val="20"/>
          <w:szCs w:val="20"/>
        </w:rPr>
        <w:t xml:space="preserve">camping </w:t>
      </w:r>
      <w:r w:rsidR="00924207">
        <w:rPr>
          <w:b/>
          <w:bCs/>
          <w:sz w:val="20"/>
          <w:szCs w:val="20"/>
        </w:rPr>
        <w:t>on</w:t>
      </w:r>
      <w:r w:rsidRPr="006441EF">
        <w:rPr>
          <w:b/>
          <w:bCs/>
          <w:sz w:val="20"/>
          <w:szCs w:val="20"/>
        </w:rPr>
        <w:t xml:space="preserve"> a non-supporting </w:t>
      </w:r>
      <w:r w:rsidR="00924207">
        <w:rPr>
          <w:b/>
          <w:bCs/>
          <w:sz w:val="20"/>
          <w:szCs w:val="20"/>
        </w:rPr>
        <w:t>cell</w:t>
      </w:r>
      <w:r w:rsidRPr="006441EF">
        <w:rPr>
          <w:b/>
          <w:bCs/>
          <w:sz w:val="20"/>
          <w:szCs w:val="20"/>
        </w:rPr>
        <w:t xml:space="preserve">, </w:t>
      </w:r>
      <w:r>
        <w:rPr>
          <w:b/>
          <w:bCs/>
          <w:sz w:val="20"/>
          <w:szCs w:val="20"/>
        </w:rPr>
        <w:t>a</w:t>
      </w:r>
      <w:r w:rsidRPr="006441EF">
        <w:rPr>
          <w:b/>
          <w:bCs/>
          <w:sz w:val="20"/>
          <w:szCs w:val="20"/>
        </w:rPr>
        <w:t xml:space="preserve"> UE shall monitor its paging in the legacy way.</w:t>
      </w:r>
    </w:p>
    <w:p w14:paraId="0F0B4532" w14:textId="277D382C" w:rsidR="002D5415" w:rsidRPr="002D5415" w:rsidRDefault="002D5415" w:rsidP="002D5415">
      <w:pPr>
        <w:spacing w:before="240" w:after="240"/>
        <w:rPr>
          <w:b/>
          <w:bCs/>
          <w:sz w:val="20"/>
          <w:szCs w:val="20"/>
        </w:rPr>
      </w:pPr>
      <w:r w:rsidRPr="002D5415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5</w:t>
      </w:r>
      <w:r w:rsidRPr="002D5415">
        <w:rPr>
          <w:b/>
          <w:bCs/>
          <w:sz w:val="20"/>
          <w:szCs w:val="20"/>
        </w:rPr>
        <w:t xml:space="preserve">. </w:t>
      </w:r>
      <w:r>
        <w:rPr>
          <w:b/>
          <w:bCs/>
          <w:sz w:val="20"/>
          <w:szCs w:val="20"/>
        </w:rPr>
        <w:t xml:space="preserve">RAN2 </w:t>
      </w:r>
      <w:r w:rsidR="009538BA">
        <w:rPr>
          <w:b/>
          <w:bCs/>
          <w:sz w:val="20"/>
          <w:szCs w:val="20"/>
        </w:rPr>
        <w:t>address</w:t>
      </w:r>
      <w:r>
        <w:rPr>
          <w:b/>
          <w:bCs/>
          <w:sz w:val="20"/>
          <w:szCs w:val="20"/>
        </w:rPr>
        <w:t xml:space="preserve"> the issue of </w:t>
      </w:r>
      <w:r w:rsidRPr="002D5415">
        <w:rPr>
          <w:b/>
          <w:bCs/>
          <w:sz w:val="20"/>
          <w:szCs w:val="20"/>
        </w:rPr>
        <w:t xml:space="preserve">a supporting CN </w:t>
      </w:r>
      <w:r w:rsidR="00D01760">
        <w:rPr>
          <w:b/>
          <w:bCs/>
          <w:sz w:val="20"/>
          <w:szCs w:val="20"/>
        </w:rPr>
        <w:t xml:space="preserve">being </w:t>
      </w:r>
      <w:r w:rsidRPr="002D5415">
        <w:rPr>
          <w:b/>
          <w:bCs/>
          <w:sz w:val="20"/>
          <w:szCs w:val="20"/>
        </w:rPr>
        <w:t>unable to assign a UE to a paging subgroup temporarily</w:t>
      </w:r>
      <w:r>
        <w:rPr>
          <w:b/>
          <w:bCs/>
          <w:sz w:val="20"/>
          <w:szCs w:val="20"/>
        </w:rPr>
        <w:t>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p w14:paraId="3405F8B5" w14:textId="77777777" w:rsidR="005F0158" w:rsidRDefault="005F0158" w:rsidP="005F0158">
      <w:pPr>
        <w:pStyle w:val="BodyText"/>
        <w:numPr>
          <w:ilvl w:val="0"/>
          <w:numId w:val="36"/>
        </w:numPr>
        <w:autoSpaceDE/>
        <w:autoSpaceDN/>
        <w:adjustRightInd/>
        <w:snapToGrid/>
        <w:jc w:val="left"/>
        <w:rPr>
          <w:rFonts w:eastAsiaTheme="minorEastAsia"/>
          <w:lang w:eastAsia="zh-CN"/>
        </w:rPr>
      </w:pPr>
      <w:bookmarkStart w:id="6" w:name="_Ref75427326"/>
      <w:bookmarkStart w:id="7" w:name="_Ref68102820"/>
      <w:bookmarkEnd w:id="2"/>
      <w:bookmarkEnd w:id="3"/>
      <w:bookmarkEnd w:id="4"/>
      <w:bookmarkEnd w:id="5"/>
      <w:r>
        <w:rPr>
          <w:rFonts w:eastAsiaTheme="minorEastAsia"/>
          <w:lang w:eastAsia="zh-CN"/>
        </w:rPr>
        <w:t xml:space="preserve">R2-2104701 </w:t>
      </w:r>
      <w:r w:rsidRPr="00BB0305">
        <w:rPr>
          <w:rFonts w:eastAsiaTheme="minorEastAsia"/>
          <w:lang w:eastAsia="zh-CN"/>
        </w:rPr>
        <w:t>RAN2#113bis-e Meeting Report</w:t>
      </w:r>
      <w:r>
        <w:rPr>
          <w:rFonts w:eastAsiaTheme="minorEastAsia"/>
          <w:lang w:eastAsia="zh-CN"/>
        </w:rPr>
        <w:t>; MCC</w:t>
      </w:r>
      <w:bookmarkEnd w:id="6"/>
    </w:p>
    <w:p w14:paraId="64231291" w14:textId="77777777" w:rsidR="005F0158" w:rsidRDefault="005F0158" w:rsidP="005F0158">
      <w:pPr>
        <w:pStyle w:val="BodyText"/>
        <w:numPr>
          <w:ilvl w:val="0"/>
          <w:numId w:val="36"/>
        </w:numPr>
        <w:autoSpaceDE/>
        <w:autoSpaceDN/>
        <w:adjustRightInd/>
        <w:snapToGrid/>
        <w:jc w:val="left"/>
        <w:rPr>
          <w:rFonts w:eastAsiaTheme="minorEastAsia"/>
          <w:lang w:eastAsia="zh-CN"/>
        </w:rPr>
      </w:pPr>
      <w:bookmarkStart w:id="8" w:name="_Ref75427348"/>
      <w:r w:rsidRPr="003703DE">
        <w:rPr>
          <w:rFonts w:eastAsiaTheme="minorEastAsia"/>
          <w:lang w:eastAsia="zh-CN"/>
        </w:rPr>
        <w:t>RAN2-114-e Chairman</w:t>
      </w:r>
      <w:r>
        <w:rPr>
          <w:rFonts w:eastAsiaTheme="minorEastAsia"/>
          <w:lang w:eastAsia="zh-CN"/>
        </w:rPr>
        <w:t xml:space="preserve"> </w:t>
      </w:r>
      <w:r w:rsidRPr="003703DE">
        <w:rPr>
          <w:rFonts w:eastAsiaTheme="minorEastAsia"/>
          <w:lang w:eastAsia="zh-CN"/>
        </w:rPr>
        <w:t>Notes EOM Rev2 2021-06-15</w:t>
      </w:r>
      <w:r>
        <w:rPr>
          <w:rFonts w:eastAsiaTheme="minorEastAsia" w:hint="eastAsia"/>
          <w:lang w:eastAsia="zh-CN"/>
        </w:rPr>
        <w:t>;</w:t>
      </w:r>
      <w:bookmarkEnd w:id="7"/>
      <w:bookmarkEnd w:id="8"/>
    </w:p>
    <w:p w14:paraId="04936B86" w14:textId="77777777" w:rsidR="001D02DC" w:rsidRPr="001D02DC" w:rsidRDefault="005F0158" w:rsidP="001D02DC">
      <w:pPr>
        <w:pStyle w:val="BodyText"/>
        <w:numPr>
          <w:ilvl w:val="0"/>
          <w:numId w:val="36"/>
        </w:numPr>
        <w:autoSpaceDE/>
        <w:autoSpaceDN/>
        <w:adjustRightInd/>
        <w:snapToGrid/>
        <w:jc w:val="left"/>
        <w:rPr>
          <w:rFonts w:eastAsiaTheme="minorEastAsia"/>
          <w:lang w:eastAsia="zh-CN"/>
        </w:rPr>
      </w:pPr>
      <w:bookmarkStart w:id="9" w:name="_Ref68098156"/>
      <w:bookmarkStart w:id="10" w:name="_Ref68102909"/>
      <w:r w:rsidRPr="007177EF">
        <w:rPr>
          <w:lang w:eastAsia="zh-CN"/>
        </w:rPr>
        <w:t>R2-210</w:t>
      </w:r>
      <w:r>
        <w:rPr>
          <w:lang w:eastAsia="zh-CN"/>
        </w:rPr>
        <w:t xml:space="preserve">6666 </w:t>
      </w:r>
      <w:bookmarkEnd w:id="9"/>
      <w:r w:rsidRPr="0026048D">
        <w:t>Report of [AT114-e][025][ePowSav] Subgrouping network architecture</w:t>
      </w:r>
      <w:r>
        <w:t>; Mediatek Inc.</w:t>
      </w:r>
      <w:bookmarkEnd w:id="10"/>
    </w:p>
    <w:p w14:paraId="3561E241" w14:textId="50778C04" w:rsidR="005728D4" w:rsidRPr="001D02DC" w:rsidRDefault="001D30D6" w:rsidP="001D30D6">
      <w:pPr>
        <w:pStyle w:val="BodyText"/>
        <w:numPr>
          <w:ilvl w:val="0"/>
          <w:numId w:val="36"/>
        </w:numPr>
        <w:autoSpaceDE/>
        <w:autoSpaceDN/>
        <w:adjustRightInd/>
        <w:snapToGrid/>
        <w:jc w:val="left"/>
        <w:rPr>
          <w:rFonts w:eastAsiaTheme="minorEastAsia"/>
          <w:lang w:eastAsia="zh-CN"/>
        </w:rPr>
      </w:pPr>
      <w:r w:rsidRPr="001D30D6">
        <w:rPr>
          <w:rFonts w:eastAsiaTheme="minorEastAsia"/>
          <w:lang w:eastAsia="zh-CN"/>
        </w:rPr>
        <w:t>R2-210xxxx [Post114-e][076][ePowSav] Paging SubGrouping (CATT)_Summary_v01</w:t>
      </w:r>
    </w:p>
    <w:sectPr w:rsidR="005728D4" w:rsidRPr="001D02D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B18B1" w14:textId="77777777" w:rsidR="00887203" w:rsidRDefault="00887203">
      <w:r>
        <w:separator/>
      </w:r>
    </w:p>
  </w:endnote>
  <w:endnote w:type="continuationSeparator" w:id="0">
    <w:p w14:paraId="092DC965" w14:textId="77777777" w:rsidR="00887203" w:rsidRDefault="00887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E49DD" w14:textId="77777777" w:rsidR="00887203" w:rsidRDefault="00887203">
      <w:r>
        <w:separator/>
      </w:r>
    </w:p>
  </w:footnote>
  <w:footnote w:type="continuationSeparator" w:id="0">
    <w:p w14:paraId="5981933A" w14:textId="77777777" w:rsidR="00887203" w:rsidRDefault="00887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3672"/>
    <w:multiLevelType w:val="hybridMultilevel"/>
    <w:tmpl w:val="D512C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59DD"/>
    <w:multiLevelType w:val="hybridMultilevel"/>
    <w:tmpl w:val="5990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46DDF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B3B50"/>
    <w:multiLevelType w:val="hybridMultilevel"/>
    <w:tmpl w:val="DCD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A19B6"/>
    <w:multiLevelType w:val="hybridMultilevel"/>
    <w:tmpl w:val="1F123E52"/>
    <w:lvl w:ilvl="0" w:tplc="32507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123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A0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C8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0F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52C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44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21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2EE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5263D6"/>
    <w:multiLevelType w:val="hybridMultilevel"/>
    <w:tmpl w:val="9CDAD0A0"/>
    <w:lvl w:ilvl="0" w:tplc="89948018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EB4CF7"/>
    <w:multiLevelType w:val="hybridMultilevel"/>
    <w:tmpl w:val="CE66CF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016A26"/>
    <w:multiLevelType w:val="hybridMultilevel"/>
    <w:tmpl w:val="FDD695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5C1419"/>
    <w:multiLevelType w:val="hybridMultilevel"/>
    <w:tmpl w:val="18885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D40F3"/>
    <w:multiLevelType w:val="hybridMultilevel"/>
    <w:tmpl w:val="D9B6B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E72CA"/>
    <w:multiLevelType w:val="hybridMultilevel"/>
    <w:tmpl w:val="0C7420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9D1C0A"/>
    <w:multiLevelType w:val="hybridMultilevel"/>
    <w:tmpl w:val="ABD21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173E2"/>
    <w:multiLevelType w:val="hybridMultilevel"/>
    <w:tmpl w:val="8E56FBF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DFEC2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BC69DCE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A3627E"/>
    <w:multiLevelType w:val="hybridMultilevel"/>
    <w:tmpl w:val="69C08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611655B"/>
    <w:multiLevelType w:val="hybridMultilevel"/>
    <w:tmpl w:val="51802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DD7646"/>
    <w:multiLevelType w:val="hybridMultilevel"/>
    <w:tmpl w:val="7EC4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D0825C9"/>
    <w:multiLevelType w:val="hybridMultilevel"/>
    <w:tmpl w:val="93D6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E3D0C"/>
    <w:multiLevelType w:val="hybridMultilevel"/>
    <w:tmpl w:val="365A66E6"/>
    <w:lvl w:ilvl="0" w:tplc="7DB277B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E6906C6"/>
    <w:multiLevelType w:val="hybridMultilevel"/>
    <w:tmpl w:val="2D463150"/>
    <w:lvl w:ilvl="0" w:tplc="04090017">
      <w:start w:val="1"/>
      <w:numFmt w:val="lowerLetter"/>
      <w:lvlText w:val="%1)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22" w15:restartNumberingAfterBreak="0">
    <w:nsid w:val="3E7979C8"/>
    <w:multiLevelType w:val="hybridMultilevel"/>
    <w:tmpl w:val="6A2C8D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5D02E4"/>
    <w:multiLevelType w:val="hybridMultilevel"/>
    <w:tmpl w:val="88F83D1E"/>
    <w:lvl w:ilvl="0" w:tplc="609EFC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C55246E"/>
    <w:multiLevelType w:val="hybridMultilevel"/>
    <w:tmpl w:val="9D3EE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45A3F"/>
    <w:multiLevelType w:val="hybridMultilevel"/>
    <w:tmpl w:val="E334F0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AC4BF7"/>
    <w:multiLevelType w:val="hybridMultilevel"/>
    <w:tmpl w:val="2D0CA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90A13AC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EF2443"/>
    <w:multiLevelType w:val="hybridMultilevel"/>
    <w:tmpl w:val="9460D39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CE0138"/>
    <w:multiLevelType w:val="hybridMultilevel"/>
    <w:tmpl w:val="051A3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4A15D7"/>
    <w:multiLevelType w:val="hybridMultilevel"/>
    <w:tmpl w:val="BBF2EA90"/>
    <w:lvl w:ilvl="0" w:tplc="397EFB9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85A65"/>
    <w:multiLevelType w:val="hybridMultilevel"/>
    <w:tmpl w:val="1F7E7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72529"/>
    <w:multiLevelType w:val="hybridMultilevel"/>
    <w:tmpl w:val="7DC80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D466E"/>
    <w:multiLevelType w:val="hybridMultilevel"/>
    <w:tmpl w:val="4964D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31321"/>
        </w:tabs>
        <w:ind w:left="-31321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00"/>
        </w:tabs>
        <w:ind w:left="-3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780"/>
        </w:tabs>
        <w:ind w:left="-30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30060"/>
        </w:tabs>
        <w:ind w:left="-30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9340"/>
        </w:tabs>
        <w:ind w:left="-29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8620"/>
        </w:tabs>
        <w:ind w:left="-28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7900"/>
        </w:tabs>
        <w:ind w:left="-27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27180"/>
        </w:tabs>
        <w:ind w:left="-2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26460"/>
        </w:tabs>
        <w:ind w:left="-26460" w:hanging="360"/>
      </w:pPr>
      <w:rPr>
        <w:rFonts w:ascii="Wingdings" w:hAnsi="Wingdings" w:hint="default"/>
      </w:rPr>
    </w:lvl>
  </w:abstractNum>
  <w:abstractNum w:abstractNumId="37" w15:restartNumberingAfterBreak="0">
    <w:nsid w:val="725566C5"/>
    <w:multiLevelType w:val="hybridMultilevel"/>
    <w:tmpl w:val="C658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210DE"/>
    <w:multiLevelType w:val="hybridMultilevel"/>
    <w:tmpl w:val="6A9AF046"/>
    <w:lvl w:ilvl="0" w:tplc="6786F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CE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E8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8E0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2CF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4A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806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704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F538AB"/>
    <w:multiLevelType w:val="hybridMultilevel"/>
    <w:tmpl w:val="741A9CD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95927FE"/>
    <w:multiLevelType w:val="hybridMultilevel"/>
    <w:tmpl w:val="D916B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676CDB"/>
    <w:multiLevelType w:val="hybridMultilevel"/>
    <w:tmpl w:val="AAC4A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29"/>
  </w:num>
  <w:num w:numId="4">
    <w:abstractNumId w:val="4"/>
  </w:num>
  <w:num w:numId="5">
    <w:abstractNumId w:val="17"/>
  </w:num>
  <w:num w:numId="6">
    <w:abstractNumId w:val="34"/>
  </w:num>
  <w:num w:numId="7">
    <w:abstractNumId w:val="8"/>
  </w:num>
  <w:num w:numId="8">
    <w:abstractNumId w:val="20"/>
  </w:num>
  <w:num w:numId="9">
    <w:abstractNumId w:val="21"/>
  </w:num>
  <w:num w:numId="10">
    <w:abstractNumId w:val="24"/>
  </w:num>
  <w:num w:numId="11">
    <w:abstractNumId w:val="22"/>
  </w:num>
  <w:num w:numId="12">
    <w:abstractNumId w:val="19"/>
  </w:num>
  <w:num w:numId="13">
    <w:abstractNumId w:val="35"/>
  </w:num>
  <w:num w:numId="14">
    <w:abstractNumId w:val="7"/>
  </w:num>
  <w:num w:numId="15">
    <w:abstractNumId w:val="2"/>
  </w:num>
  <w:num w:numId="16">
    <w:abstractNumId w:val="39"/>
  </w:num>
  <w:num w:numId="17">
    <w:abstractNumId w:val="33"/>
  </w:num>
  <w:num w:numId="18">
    <w:abstractNumId w:val="16"/>
  </w:num>
  <w:num w:numId="19">
    <w:abstractNumId w:val="26"/>
  </w:num>
  <w:num w:numId="20">
    <w:abstractNumId w:val="31"/>
  </w:num>
  <w:num w:numId="21">
    <w:abstractNumId w:val="3"/>
  </w:num>
  <w:num w:numId="22">
    <w:abstractNumId w:val="28"/>
  </w:num>
  <w:num w:numId="23">
    <w:abstractNumId w:val="1"/>
  </w:num>
  <w:num w:numId="24">
    <w:abstractNumId w:val="5"/>
  </w:num>
  <w:num w:numId="25">
    <w:abstractNumId w:val="38"/>
  </w:num>
  <w:num w:numId="26">
    <w:abstractNumId w:val="13"/>
  </w:num>
  <w:num w:numId="27">
    <w:abstractNumId w:val="6"/>
  </w:num>
  <w:num w:numId="28">
    <w:abstractNumId w:val="12"/>
  </w:num>
  <w:num w:numId="29">
    <w:abstractNumId w:val="40"/>
  </w:num>
  <w:num w:numId="30">
    <w:abstractNumId w:val="25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30"/>
  </w:num>
  <w:num w:numId="34">
    <w:abstractNumId w:val="0"/>
  </w:num>
  <w:num w:numId="35">
    <w:abstractNumId w:val="36"/>
  </w:num>
  <w:num w:numId="36">
    <w:abstractNumId w:val="27"/>
  </w:num>
  <w:num w:numId="37">
    <w:abstractNumId w:val="9"/>
  </w:num>
  <w:num w:numId="38">
    <w:abstractNumId w:val="32"/>
  </w:num>
  <w:num w:numId="39">
    <w:abstractNumId w:val="37"/>
  </w:num>
  <w:num w:numId="40">
    <w:abstractNumId w:val="41"/>
  </w:num>
  <w:num w:numId="41">
    <w:abstractNumId w:val="14"/>
  </w:num>
  <w:num w:numId="4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90F"/>
    <w:rsid w:val="00004E70"/>
    <w:rsid w:val="00005E6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2FE"/>
    <w:rsid w:val="00011737"/>
    <w:rsid w:val="00011F67"/>
    <w:rsid w:val="00012862"/>
    <w:rsid w:val="000128E6"/>
    <w:rsid w:val="00012F77"/>
    <w:rsid w:val="00013371"/>
    <w:rsid w:val="00013DE3"/>
    <w:rsid w:val="000151B9"/>
    <w:rsid w:val="00015787"/>
    <w:rsid w:val="00015A05"/>
    <w:rsid w:val="00015EFB"/>
    <w:rsid w:val="000160A9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43CA"/>
    <w:rsid w:val="00026875"/>
    <w:rsid w:val="00026A13"/>
    <w:rsid w:val="00026D4B"/>
    <w:rsid w:val="000273D6"/>
    <w:rsid w:val="00027561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2F2C"/>
    <w:rsid w:val="000332D5"/>
    <w:rsid w:val="0003367F"/>
    <w:rsid w:val="0003376B"/>
    <w:rsid w:val="00034676"/>
    <w:rsid w:val="000346E6"/>
    <w:rsid w:val="00034710"/>
    <w:rsid w:val="000347CA"/>
    <w:rsid w:val="000352B3"/>
    <w:rsid w:val="00036660"/>
    <w:rsid w:val="000371DD"/>
    <w:rsid w:val="000372BA"/>
    <w:rsid w:val="00040180"/>
    <w:rsid w:val="0004023E"/>
    <w:rsid w:val="0004024B"/>
    <w:rsid w:val="000404D2"/>
    <w:rsid w:val="00041B21"/>
    <w:rsid w:val="00041C10"/>
    <w:rsid w:val="00041C57"/>
    <w:rsid w:val="00041D96"/>
    <w:rsid w:val="000429FB"/>
    <w:rsid w:val="00042ADB"/>
    <w:rsid w:val="000434B7"/>
    <w:rsid w:val="000435E4"/>
    <w:rsid w:val="00043B97"/>
    <w:rsid w:val="00044E71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5B67"/>
    <w:rsid w:val="000565C8"/>
    <w:rsid w:val="000567AD"/>
    <w:rsid w:val="00057DC8"/>
    <w:rsid w:val="00060AB2"/>
    <w:rsid w:val="000612E1"/>
    <w:rsid w:val="000614FE"/>
    <w:rsid w:val="0006295E"/>
    <w:rsid w:val="00063779"/>
    <w:rsid w:val="00063F87"/>
    <w:rsid w:val="00065D38"/>
    <w:rsid w:val="0006694E"/>
    <w:rsid w:val="00066D37"/>
    <w:rsid w:val="00067A0D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9FB"/>
    <w:rsid w:val="00073A82"/>
    <w:rsid w:val="00073DEC"/>
    <w:rsid w:val="000741C1"/>
    <w:rsid w:val="000745AA"/>
    <w:rsid w:val="00074E86"/>
    <w:rsid w:val="0007543A"/>
    <w:rsid w:val="0007557C"/>
    <w:rsid w:val="0007562F"/>
    <w:rsid w:val="00075934"/>
    <w:rsid w:val="00076097"/>
    <w:rsid w:val="00076541"/>
    <w:rsid w:val="00076E44"/>
    <w:rsid w:val="000772F4"/>
    <w:rsid w:val="000776EB"/>
    <w:rsid w:val="000805A3"/>
    <w:rsid w:val="00080BEB"/>
    <w:rsid w:val="0008235B"/>
    <w:rsid w:val="000823B0"/>
    <w:rsid w:val="0008335B"/>
    <w:rsid w:val="00083379"/>
    <w:rsid w:val="00083587"/>
    <w:rsid w:val="00083838"/>
    <w:rsid w:val="00083B6A"/>
    <w:rsid w:val="00083DFE"/>
    <w:rsid w:val="00085BCB"/>
    <w:rsid w:val="00085E04"/>
    <w:rsid w:val="00086800"/>
    <w:rsid w:val="000869A5"/>
    <w:rsid w:val="00086AA0"/>
    <w:rsid w:val="000872EC"/>
    <w:rsid w:val="00087913"/>
    <w:rsid w:val="000902DC"/>
    <w:rsid w:val="00090946"/>
    <w:rsid w:val="000911AE"/>
    <w:rsid w:val="00091D46"/>
    <w:rsid w:val="00092DF7"/>
    <w:rsid w:val="00093697"/>
    <w:rsid w:val="00093D42"/>
    <w:rsid w:val="00093DD0"/>
    <w:rsid w:val="00094A16"/>
    <w:rsid w:val="00094DE6"/>
    <w:rsid w:val="00095266"/>
    <w:rsid w:val="0009562E"/>
    <w:rsid w:val="00095799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D7B"/>
    <w:rsid w:val="000A7B38"/>
    <w:rsid w:val="000A7F11"/>
    <w:rsid w:val="000B0343"/>
    <w:rsid w:val="000B13B8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868"/>
    <w:rsid w:val="000B5905"/>
    <w:rsid w:val="000B5975"/>
    <w:rsid w:val="000B60DB"/>
    <w:rsid w:val="000B67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5ADD"/>
    <w:rsid w:val="000C5F91"/>
    <w:rsid w:val="000C6025"/>
    <w:rsid w:val="000C6975"/>
    <w:rsid w:val="000C6EFA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2B3B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1380"/>
    <w:rsid w:val="000E18DF"/>
    <w:rsid w:val="000E374E"/>
    <w:rsid w:val="000E4761"/>
    <w:rsid w:val="000E48AF"/>
    <w:rsid w:val="000E59A0"/>
    <w:rsid w:val="000E7403"/>
    <w:rsid w:val="000E7A84"/>
    <w:rsid w:val="000F15BC"/>
    <w:rsid w:val="000F17EF"/>
    <w:rsid w:val="000F180A"/>
    <w:rsid w:val="000F1C92"/>
    <w:rsid w:val="000F2D25"/>
    <w:rsid w:val="000F2EEE"/>
    <w:rsid w:val="000F3697"/>
    <w:rsid w:val="000F407D"/>
    <w:rsid w:val="000F5A0C"/>
    <w:rsid w:val="000F5BC8"/>
    <w:rsid w:val="000F5EE8"/>
    <w:rsid w:val="000F631C"/>
    <w:rsid w:val="000F637B"/>
    <w:rsid w:val="000F65A0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3ED9"/>
    <w:rsid w:val="00104210"/>
    <w:rsid w:val="001043C2"/>
    <w:rsid w:val="001043E1"/>
    <w:rsid w:val="001046C3"/>
    <w:rsid w:val="00104B45"/>
    <w:rsid w:val="0010505A"/>
    <w:rsid w:val="0010532D"/>
    <w:rsid w:val="00105CC7"/>
    <w:rsid w:val="00107035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665"/>
    <w:rsid w:val="0014384A"/>
    <w:rsid w:val="00143DCC"/>
    <w:rsid w:val="0014450F"/>
    <w:rsid w:val="00144D8F"/>
    <w:rsid w:val="00144DCF"/>
    <w:rsid w:val="00145632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443D"/>
    <w:rsid w:val="00154D21"/>
    <w:rsid w:val="001559FA"/>
    <w:rsid w:val="001560AB"/>
    <w:rsid w:val="00156374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3F8D"/>
    <w:rsid w:val="001745EC"/>
    <w:rsid w:val="001747B7"/>
    <w:rsid w:val="00174B63"/>
    <w:rsid w:val="001759C8"/>
    <w:rsid w:val="00175C30"/>
    <w:rsid w:val="001762F8"/>
    <w:rsid w:val="00177069"/>
    <w:rsid w:val="00177FC1"/>
    <w:rsid w:val="0018014F"/>
    <w:rsid w:val="0018070A"/>
    <w:rsid w:val="00180906"/>
    <w:rsid w:val="001815A2"/>
    <w:rsid w:val="0018195C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72A9"/>
    <w:rsid w:val="0019762B"/>
    <w:rsid w:val="00197FBC"/>
    <w:rsid w:val="001A01A5"/>
    <w:rsid w:val="001A0E0D"/>
    <w:rsid w:val="001A180D"/>
    <w:rsid w:val="001A1BAC"/>
    <w:rsid w:val="001A23CE"/>
    <w:rsid w:val="001A2C89"/>
    <w:rsid w:val="001A4965"/>
    <w:rsid w:val="001A50C8"/>
    <w:rsid w:val="001A52FB"/>
    <w:rsid w:val="001A57EE"/>
    <w:rsid w:val="001A598D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E29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819"/>
    <w:rsid w:val="001C69DA"/>
    <w:rsid w:val="001C6F06"/>
    <w:rsid w:val="001C75AF"/>
    <w:rsid w:val="001C7611"/>
    <w:rsid w:val="001D02DC"/>
    <w:rsid w:val="001D1F74"/>
    <w:rsid w:val="001D2360"/>
    <w:rsid w:val="001D2372"/>
    <w:rsid w:val="001D2CE6"/>
    <w:rsid w:val="001D30D6"/>
    <w:rsid w:val="001D3109"/>
    <w:rsid w:val="001D332E"/>
    <w:rsid w:val="001D44FC"/>
    <w:rsid w:val="001D5033"/>
    <w:rsid w:val="001D5C88"/>
    <w:rsid w:val="001D608D"/>
    <w:rsid w:val="001D6567"/>
    <w:rsid w:val="001D695C"/>
    <w:rsid w:val="001D6FD9"/>
    <w:rsid w:val="001D780E"/>
    <w:rsid w:val="001D7A29"/>
    <w:rsid w:val="001E05C3"/>
    <w:rsid w:val="001E0AB0"/>
    <w:rsid w:val="001E0AD3"/>
    <w:rsid w:val="001E273E"/>
    <w:rsid w:val="001E36E4"/>
    <w:rsid w:val="001E379D"/>
    <w:rsid w:val="001E3A3C"/>
    <w:rsid w:val="001E462D"/>
    <w:rsid w:val="001E5517"/>
    <w:rsid w:val="001E5C23"/>
    <w:rsid w:val="001E628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7121"/>
    <w:rsid w:val="001F7534"/>
    <w:rsid w:val="002009BC"/>
    <w:rsid w:val="00200D2C"/>
    <w:rsid w:val="00201225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7A4"/>
    <w:rsid w:val="00205A0F"/>
    <w:rsid w:val="00207118"/>
    <w:rsid w:val="00210860"/>
    <w:rsid w:val="00210B6A"/>
    <w:rsid w:val="00210C1E"/>
    <w:rsid w:val="0021120F"/>
    <w:rsid w:val="0021195A"/>
    <w:rsid w:val="00211C40"/>
    <w:rsid w:val="00211C7A"/>
    <w:rsid w:val="00211DAC"/>
    <w:rsid w:val="00212CB6"/>
    <w:rsid w:val="00212E37"/>
    <w:rsid w:val="00213B5D"/>
    <w:rsid w:val="002140FF"/>
    <w:rsid w:val="00215E30"/>
    <w:rsid w:val="002164D8"/>
    <w:rsid w:val="00216BEC"/>
    <w:rsid w:val="00216FF8"/>
    <w:rsid w:val="0021723C"/>
    <w:rsid w:val="00220894"/>
    <w:rsid w:val="0022095C"/>
    <w:rsid w:val="0022142A"/>
    <w:rsid w:val="00221772"/>
    <w:rsid w:val="0022221C"/>
    <w:rsid w:val="00223566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728"/>
    <w:rsid w:val="00227BCF"/>
    <w:rsid w:val="00227DBD"/>
    <w:rsid w:val="0023086A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B9A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6B13"/>
    <w:rsid w:val="00266B23"/>
    <w:rsid w:val="0027027B"/>
    <w:rsid w:val="002703B6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33E2"/>
    <w:rsid w:val="002750B1"/>
    <w:rsid w:val="002755F4"/>
    <w:rsid w:val="002764D1"/>
    <w:rsid w:val="002768B1"/>
    <w:rsid w:val="00276A35"/>
    <w:rsid w:val="00276F36"/>
    <w:rsid w:val="002774DD"/>
    <w:rsid w:val="00277835"/>
    <w:rsid w:val="0028046C"/>
    <w:rsid w:val="00280AB1"/>
    <w:rsid w:val="00281141"/>
    <w:rsid w:val="00281274"/>
    <w:rsid w:val="0028164D"/>
    <w:rsid w:val="0028344F"/>
    <w:rsid w:val="00283AD1"/>
    <w:rsid w:val="00284136"/>
    <w:rsid w:val="002846CE"/>
    <w:rsid w:val="00284B4D"/>
    <w:rsid w:val="00284BAE"/>
    <w:rsid w:val="002859AF"/>
    <w:rsid w:val="00286AE7"/>
    <w:rsid w:val="00287243"/>
    <w:rsid w:val="00287552"/>
    <w:rsid w:val="00287852"/>
    <w:rsid w:val="00287AA5"/>
    <w:rsid w:val="00290647"/>
    <w:rsid w:val="00290F40"/>
    <w:rsid w:val="00291385"/>
    <w:rsid w:val="00291422"/>
    <w:rsid w:val="0029237F"/>
    <w:rsid w:val="00292715"/>
    <w:rsid w:val="002934D4"/>
    <w:rsid w:val="00293E57"/>
    <w:rsid w:val="002947D1"/>
    <w:rsid w:val="002948DF"/>
    <w:rsid w:val="00294D90"/>
    <w:rsid w:val="00295174"/>
    <w:rsid w:val="0029546B"/>
    <w:rsid w:val="0029628D"/>
    <w:rsid w:val="00296C4E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C9E"/>
    <w:rsid w:val="002A4E11"/>
    <w:rsid w:val="002A4FED"/>
    <w:rsid w:val="002A59F0"/>
    <w:rsid w:val="002A6432"/>
    <w:rsid w:val="002A6AB5"/>
    <w:rsid w:val="002A6F25"/>
    <w:rsid w:val="002A6FD3"/>
    <w:rsid w:val="002A7530"/>
    <w:rsid w:val="002B0A7D"/>
    <w:rsid w:val="002B0BC8"/>
    <w:rsid w:val="002B1A69"/>
    <w:rsid w:val="002B1BD3"/>
    <w:rsid w:val="002B1F96"/>
    <w:rsid w:val="002B20D7"/>
    <w:rsid w:val="002B25F9"/>
    <w:rsid w:val="002B2723"/>
    <w:rsid w:val="002B2DBC"/>
    <w:rsid w:val="002B2E4A"/>
    <w:rsid w:val="002B2EAE"/>
    <w:rsid w:val="002B303A"/>
    <w:rsid w:val="002B538E"/>
    <w:rsid w:val="002B5DCA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20F2"/>
    <w:rsid w:val="002C30EA"/>
    <w:rsid w:val="002C365D"/>
    <w:rsid w:val="002C38B2"/>
    <w:rsid w:val="002C3DC2"/>
    <w:rsid w:val="002C3F54"/>
    <w:rsid w:val="002C3F9C"/>
    <w:rsid w:val="002C495B"/>
    <w:rsid w:val="002C51A7"/>
    <w:rsid w:val="002C5AFA"/>
    <w:rsid w:val="002C73E3"/>
    <w:rsid w:val="002C7DF5"/>
    <w:rsid w:val="002D0439"/>
    <w:rsid w:val="002D11B7"/>
    <w:rsid w:val="002D2D24"/>
    <w:rsid w:val="002D3055"/>
    <w:rsid w:val="002D3AD7"/>
    <w:rsid w:val="002D3BBC"/>
    <w:rsid w:val="002D3C29"/>
    <w:rsid w:val="002D4171"/>
    <w:rsid w:val="002D438A"/>
    <w:rsid w:val="002D5152"/>
    <w:rsid w:val="002D53C8"/>
    <w:rsid w:val="002D5415"/>
    <w:rsid w:val="002D56E4"/>
    <w:rsid w:val="002D5738"/>
    <w:rsid w:val="002D5E53"/>
    <w:rsid w:val="002D62F5"/>
    <w:rsid w:val="002D72CC"/>
    <w:rsid w:val="002D7E4D"/>
    <w:rsid w:val="002E0038"/>
    <w:rsid w:val="002E0319"/>
    <w:rsid w:val="002E1093"/>
    <w:rsid w:val="002E179B"/>
    <w:rsid w:val="002E1C9E"/>
    <w:rsid w:val="002E215A"/>
    <w:rsid w:val="002E257B"/>
    <w:rsid w:val="002E3693"/>
    <w:rsid w:val="002E3C65"/>
    <w:rsid w:val="002E3F5B"/>
    <w:rsid w:val="002E4362"/>
    <w:rsid w:val="002E4612"/>
    <w:rsid w:val="002E5301"/>
    <w:rsid w:val="002E5B07"/>
    <w:rsid w:val="002E63D9"/>
    <w:rsid w:val="002E640E"/>
    <w:rsid w:val="002E739D"/>
    <w:rsid w:val="002F0313"/>
    <w:rsid w:val="002F03DF"/>
    <w:rsid w:val="002F08CF"/>
    <w:rsid w:val="002F0C28"/>
    <w:rsid w:val="002F0E2A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18DF"/>
    <w:rsid w:val="00303440"/>
    <w:rsid w:val="00304D9B"/>
    <w:rsid w:val="00304E7F"/>
    <w:rsid w:val="00305FF9"/>
    <w:rsid w:val="00306827"/>
    <w:rsid w:val="00306E6B"/>
    <w:rsid w:val="003070AE"/>
    <w:rsid w:val="0030723C"/>
    <w:rsid w:val="003100C8"/>
    <w:rsid w:val="003105D0"/>
    <w:rsid w:val="00311161"/>
    <w:rsid w:val="00312239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1C56"/>
    <w:rsid w:val="00322217"/>
    <w:rsid w:val="0032260F"/>
    <w:rsid w:val="003228DA"/>
    <w:rsid w:val="00322B78"/>
    <w:rsid w:val="0032377E"/>
    <w:rsid w:val="00323D6B"/>
    <w:rsid w:val="00323F87"/>
    <w:rsid w:val="00324058"/>
    <w:rsid w:val="003245D2"/>
    <w:rsid w:val="00326957"/>
    <w:rsid w:val="00326AE2"/>
    <w:rsid w:val="00326DE8"/>
    <w:rsid w:val="00326E13"/>
    <w:rsid w:val="00327792"/>
    <w:rsid w:val="00327BBB"/>
    <w:rsid w:val="00330D56"/>
    <w:rsid w:val="003311E9"/>
    <w:rsid w:val="00331426"/>
    <w:rsid w:val="0033171D"/>
    <w:rsid w:val="00331949"/>
    <w:rsid w:val="00331A6A"/>
    <w:rsid w:val="00331EE8"/>
    <w:rsid w:val="00331F28"/>
    <w:rsid w:val="00331FC3"/>
    <w:rsid w:val="0033200E"/>
    <w:rsid w:val="00332E41"/>
    <w:rsid w:val="003336B3"/>
    <w:rsid w:val="00333980"/>
    <w:rsid w:val="003343EC"/>
    <w:rsid w:val="00334FE7"/>
    <w:rsid w:val="00335B75"/>
    <w:rsid w:val="00335D8C"/>
    <w:rsid w:val="00335DA8"/>
    <w:rsid w:val="00336072"/>
    <w:rsid w:val="003363A1"/>
    <w:rsid w:val="0033668B"/>
    <w:rsid w:val="003368F2"/>
    <w:rsid w:val="003373D2"/>
    <w:rsid w:val="00337F31"/>
    <w:rsid w:val="00341749"/>
    <w:rsid w:val="00341F43"/>
    <w:rsid w:val="0034226D"/>
    <w:rsid w:val="003428FB"/>
    <w:rsid w:val="00342972"/>
    <w:rsid w:val="00342FDD"/>
    <w:rsid w:val="00343118"/>
    <w:rsid w:val="0034429B"/>
    <w:rsid w:val="003442D8"/>
    <w:rsid w:val="00344866"/>
    <w:rsid w:val="00344ABC"/>
    <w:rsid w:val="00345C56"/>
    <w:rsid w:val="00346012"/>
    <w:rsid w:val="0034638C"/>
    <w:rsid w:val="00346F7F"/>
    <w:rsid w:val="00347715"/>
    <w:rsid w:val="00350108"/>
    <w:rsid w:val="00350762"/>
    <w:rsid w:val="003507C4"/>
    <w:rsid w:val="003511F3"/>
    <w:rsid w:val="0035152D"/>
    <w:rsid w:val="003516F4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629F"/>
    <w:rsid w:val="0035767D"/>
    <w:rsid w:val="003578E2"/>
    <w:rsid w:val="00360232"/>
    <w:rsid w:val="003602E0"/>
    <w:rsid w:val="00360714"/>
    <w:rsid w:val="00360C3C"/>
    <w:rsid w:val="00360D01"/>
    <w:rsid w:val="00362569"/>
    <w:rsid w:val="003636CD"/>
    <w:rsid w:val="00363ABF"/>
    <w:rsid w:val="003647BA"/>
    <w:rsid w:val="0036487C"/>
    <w:rsid w:val="0036515A"/>
    <w:rsid w:val="00365411"/>
    <w:rsid w:val="003655E9"/>
    <w:rsid w:val="00365F9E"/>
    <w:rsid w:val="00365FA2"/>
    <w:rsid w:val="003664B0"/>
    <w:rsid w:val="00366890"/>
    <w:rsid w:val="00366C69"/>
    <w:rsid w:val="00367441"/>
    <w:rsid w:val="00367B1D"/>
    <w:rsid w:val="0037001C"/>
    <w:rsid w:val="003707F6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35B"/>
    <w:rsid w:val="00375394"/>
    <w:rsid w:val="0037552D"/>
    <w:rsid w:val="003756DB"/>
    <w:rsid w:val="00375B64"/>
    <w:rsid w:val="00376991"/>
    <w:rsid w:val="00376BEC"/>
    <w:rsid w:val="00376F8E"/>
    <w:rsid w:val="003770BB"/>
    <w:rsid w:val="0037771A"/>
    <w:rsid w:val="00377D6B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72F"/>
    <w:rsid w:val="00390D82"/>
    <w:rsid w:val="00390EC7"/>
    <w:rsid w:val="003919F6"/>
    <w:rsid w:val="00391DBF"/>
    <w:rsid w:val="0039218D"/>
    <w:rsid w:val="00392B13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99F"/>
    <w:rsid w:val="003A4C3F"/>
    <w:rsid w:val="003A597E"/>
    <w:rsid w:val="003A5A88"/>
    <w:rsid w:val="003A5BAD"/>
    <w:rsid w:val="003A6A98"/>
    <w:rsid w:val="003A73EE"/>
    <w:rsid w:val="003A7702"/>
    <w:rsid w:val="003A7834"/>
    <w:rsid w:val="003B00FD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8DA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D7483"/>
    <w:rsid w:val="003D7C85"/>
    <w:rsid w:val="003E0282"/>
    <w:rsid w:val="003E0473"/>
    <w:rsid w:val="003E07AE"/>
    <w:rsid w:val="003E14FC"/>
    <w:rsid w:val="003E1949"/>
    <w:rsid w:val="003E2976"/>
    <w:rsid w:val="003E33B8"/>
    <w:rsid w:val="003E349D"/>
    <w:rsid w:val="003E3B8E"/>
    <w:rsid w:val="003E41C4"/>
    <w:rsid w:val="003E4858"/>
    <w:rsid w:val="003E5385"/>
    <w:rsid w:val="003E557D"/>
    <w:rsid w:val="003E6316"/>
    <w:rsid w:val="003E6884"/>
    <w:rsid w:val="003E6AC5"/>
    <w:rsid w:val="003F0096"/>
    <w:rsid w:val="003F0381"/>
    <w:rsid w:val="003F06FE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5B09"/>
    <w:rsid w:val="003F6CD2"/>
    <w:rsid w:val="003F788D"/>
    <w:rsid w:val="003F7936"/>
    <w:rsid w:val="00400655"/>
    <w:rsid w:val="004008FE"/>
    <w:rsid w:val="0040126E"/>
    <w:rsid w:val="004020D4"/>
    <w:rsid w:val="0040211E"/>
    <w:rsid w:val="004021B6"/>
    <w:rsid w:val="0040274F"/>
    <w:rsid w:val="00403444"/>
    <w:rsid w:val="004039EC"/>
    <w:rsid w:val="00403F9A"/>
    <w:rsid w:val="004047C4"/>
    <w:rsid w:val="0040523D"/>
    <w:rsid w:val="0040570B"/>
    <w:rsid w:val="00405EDB"/>
    <w:rsid w:val="00405FB1"/>
    <w:rsid w:val="00406460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F6C"/>
    <w:rsid w:val="00420CE4"/>
    <w:rsid w:val="00421DCF"/>
    <w:rsid w:val="00421F52"/>
    <w:rsid w:val="00422341"/>
    <w:rsid w:val="00422363"/>
    <w:rsid w:val="004226CC"/>
    <w:rsid w:val="00423049"/>
    <w:rsid w:val="00423641"/>
    <w:rsid w:val="004237F1"/>
    <w:rsid w:val="00423DA5"/>
    <w:rsid w:val="0042559D"/>
    <w:rsid w:val="00426266"/>
    <w:rsid w:val="00426B27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76CE"/>
    <w:rsid w:val="004376D0"/>
    <w:rsid w:val="004423FF"/>
    <w:rsid w:val="00442E51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C7E"/>
    <w:rsid w:val="00452831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C78"/>
    <w:rsid w:val="00457D9A"/>
    <w:rsid w:val="00460BBD"/>
    <w:rsid w:val="00460CC3"/>
    <w:rsid w:val="00460E86"/>
    <w:rsid w:val="00461D49"/>
    <w:rsid w:val="0046250A"/>
    <w:rsid w:val="0046362E"/>
    <w:rsid w:val="00463690"/>
    <w:rsid w:val="004646B4"/>
    <w:rsid w:val="00464A88"/>
    <w:rsid w:val="00464B01"/>
    <w:rsid w:val="004651A0"/>
    <w:rsid w:val="00465742"/>
    <w:rsid w:val="00466532"/>
    <w:rsid w:val="00466783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31E8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988"/>
    <w:rsid w:val="00480B92"/>
    <w:rsid w:val="00480E05"/>
    <w:rsid w:val="00480F25"/>
    <w:rsid w:val="00480FBD"/>
    <w:rsid w:val="00481397"/>
    <w:rsid w:val="004816BE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6AE"/>
    <w:rsid w:val="00487B59"/>
    <w:rsid w:val="00487C01"/>
    <w:rsid w:val="00490589"/>
    <w:rsid w:val="00490E2D"/>
    <w:rsid w:val="0049162F"/>
    <w:rsid w:val="004926C0"/>
    <w:rsid w:val="00492D44"/>
    <w:rsid w:val="0049355D"/>
    <w:rsid w:val="00493895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3329"/>
    <w:rsid w:val="004A3AC5"/>
    <w:rsid w:val="004A3BF1"/>
    <w:rsid w:val="004A3E42"/>
    <w:rsid w:val="004A4045"/>
    <w:rsid w:val="004A436E"/>
    <w:rsid w:val="004A4715"/>
    <w:rsid w:val="004A4CBC"/>
    <w:rsid w:val="004A5046"/>
    <w:rsid w:val="004A565E"/>
    <w:rsid w:val="004A5A88"/>
    <w:rsid w:val="004A5D55"/>
    <w:rsid w:val="004A5DF3"/>
    <w:rsid w:val="004A6134"/>
    <w:rsid w:val="004A7092"/>
    <w:rsid w:val="004A7437"/>
    <w:rsid w:val="004A74BE"/>
    <w:rsid w:val="004B1878"/>
    <w:rsid w:val="004B1C92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5705"/>
    <w:rsid w:val="004C621F"/>
    <w:rsid w:val="004C651B"/>
    <w:rsid w:val="004C6C17"/>
    <w:rsid w:val="004C71C0"/>
    <w:rsid w:val="004C73E6"/>
    <w:rsid w:val="004C7948"/>
    <w:rsid w:val="004C7BB8"/>
    <w:rsid w:val="004C7C60"/>
    <w:rsid w:val="004C7FF5"/>
    <w:rsid w:val="004D0C61"/>
    <w:rsid w:val="004D0DFE"/>
    <w:rsid w:val="004D1D91"/>
    <w:rsid w:val="004D1DBF"/>
    <w:rsid w:val="004D22C3"/>
    <w:rsid w:val="004D2E1A"/>
    <w:rsid w:val="004D40AE"/>
    <w:rsid w:val="004D41C6"/>
    <w:rsid w:val="004D4924"/>
    <w:rsid w:val="004D5A1B"/>
    <w:rsid w:val="004D6C39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6AC0"/>
    <w:rsid w:val="004E6CA2"/>
    <w:rsid w:val="004E743E"/>
    <w:rsid w:val="004E7A42"/>
    <w:rsid w:val="004E7B74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517A"/>
    <w:rsid w:val="004F53A9"/>
    <w:rsid w:val="004F5479"/>
    <w:rsid w:val="004F6C73"/>
    <w:rsid w:val="004F6E93"/>
    <w:rsid w:val="004F7528"/>
    <w:rsid w:val="004F7BCA"/>
    <w:rsid w:val="004F7D89"/>
    <w:rsid w:val="004F7F06"/>
    <w:rsid w:val="00500E28"/>
    <w:rsid w:val="00500F19"/>
    <w:rsid w:val="00501981"/>
    <w:rsid w:val="00501A6A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11168"/>
    <w:rsid w:val="005118E5"/>
    <w:rsid w:val="00511F15"/>
    <w:rsid w:val="00512881"/>
    <w:rsid w:val="0051318C"/>
    <w:rsid w:val="005142CD"/>
    <w:rsid w:val="005143C9"/>
    <w:rsid w:val="005157A9"/>
    <w:rsid w:val="0051685C"/>
    <w:rsid w:val="00516951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589"/>
    <w:rsid w:val="0052283C"/>
    <w:rsid w:val="00522EB0"/>
    <w:rsid w:val="00523272"/>
    <w:rsid w:val="0052361E"/>
    <w:rsid w:val="00524204"/>
    <w:rsid w:val="00524489"/>
    <w:rsid w:val="00524545"/>
    <w:rsid w:val="00524937"/>
    <w:rsid w:val="005255BF"/>
    <w:rsid w:val="005257DE"/>
    <w:rsid w:val="00526FFF"/>
    <w:rsid w:val="00527200"/>
    <w:rsid w:val="00527276"/>
    <w:rsid w:val="00527802"/>
    <w:rsid w:val="00530157"/>
    <w:rsid w:val="00530FEB"/>
    <w:rsid w:val="00531491"/>
    <w:rsid w:val="005315A3"/>
    <w:rsid w:val="00531EBE"/>
    <w:rsid w:val="0053217E"/>
    <w:rsid w:val="00532EE5"/>
    <w:rsid w:val="00532F8B"/>
    <w:rsid w:val="00533737"/>
    <w:rsid w:val="00533D90"/>
    <w:rsid w:val="00534F54"/>
    <w:rsid w:val="00535079"/>
    <w:rsid w:val="005352F3"/>
    <w:rsid w:val="005356A3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DEC"/>
    <w:rsid w:val="00547989"/>
    <w:rsid w:val="00551320"/>
    <w:rsid w:val="005518A4"/>
    <w:rsid w:val="00552768"/>
    <w:rsid w:val="00552935"/>
    <w:rsid w:val="00552A30"/>
    <w:rsid w:val="00553127"/>
    <w:rsid w:val="00553704"/>
    <w:rsid w:val="005537D5"/>
    <w:rsid w:val="00554973"/>
    <w:rsid w:val="00554BE7"/>
    <w:rsid w:val="005551FD"/>
    <w:rsid w:val="005556F9"/>
    <w:rsid w:val="00555C32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47A"/>
    <w:rsid w:val="00566544"/>
    <w:rsid w:val="00566608"/>
    <w:rsid w:val="00566C83"/>
    <w:rsid w:val="0056705C"/>
    <w:rsid w:val="005674E3"/>
    <w:rsid w:val="005700FE"/>
    <w:rsid w:val="005705CD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80E48"/>
    <w:rsid w:val="00580F0A"/>
    <w:rsid w:val="00581246"/>
    <w:rsid w:val="00581CE0"/>
    <w:rsid w:val="005827CD"/>
    <w:rsid w:val="00582C3A"/>
    <w:rsid w:val="00582E1A"/>
    <w:rsid w:val="00583147"/>
    <w:rsid w:val="00583D5A"/>
    <w:rsid w:val="00584416"/>
    <w:rsid w:val="00584874"/>
    <w:rsid w:val="00584ADC"/>
    <w:rsid w:val="00584B39"/>
    <w:rsid w:val="00585028"/>
    <w:rsid w:val="005850D2"/>
    <w:rsid w:val="00585253"/>
    <w:rsid w:val="005854D1"/>
    <w:rsid w:val="005856A2"/>
    <w:rsid w:val="0058590B"/>
    <w:rsid w:val="00585DB4"/>
    <w:rsid w:val="00585F5B"/>
    <w:rsid w:val="0058620A"/>
    <w:rsid w:val="0058671A"/>
    <w:rsid w:val="00586DF9"/>
    <w:rsid w:val="00587FC0"/>
    <w:rsid w:val="005906AD"/>
    <w:rsid w:val="00590DA6"/>
    <w:rsid w:val="00590FF4"/>
    <w:rsid w:val="005913FE"/>
    <w:rsid w:val="0059158D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887"/>
    <w:rsid w:val="005A3991"/>
    <w:rsid w:val="005A57EA"/>
    <w:rsid w:val="005A5E23"/>
    <w:rsid w:val="005A7DDD"/>
    <w:rsid w:val="005B0542"/>
    <w:rsid w:val="005B1C65"/>
    <w:rsid w:val="005B1EA2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A6D"/>
    <w:rsid w:val="005B7DD1"/>
    <w:rsid w:val="005C00A0"/>
    <w:rsid w:val="005C0A1E"/>
    <w:rsid w:val="005C0CB5"/>
    <w:rsid w:val="005C122F"/>
    <w:rsid w:val="005C1F42"/>
    <w:rsid w:val="005C28FA"/>
    <w:rsid w:val="005C3F1F"/>
    <w:rsid w:val="005C40F4"/>
    <w:rsid w:val="005C43BE"/>
    <w:rsid w:val="005C44F3"/>
    <w:rsid w:val="005C4BBD"/>
    <w:rsid w:val="005C6E4A"/>
    <w:rsid w:val="005C712D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0C7F"/>
    <w:rsid w:val="005E1D5A"/>
    <w:rsid w:val="005E1FBC"/>
    <w:rsid w:val="005E234A"/>
    <w:rsid w:val="005E2867"/>
    <w:rsid w:val="005E35CC"/>
    <w:rsid w:val="005E371E"/>
    <w:rsid w:val="005E3B3F"/>
    <w:rsid w:val="005E5036"/>
    <w:rsid w:val="005E53F9"/>
    <w:rsid w:val="005E7614"/>
    <w:rsid w:val="005E775D"/>
    <w:rsid w:val="005F0158"/>
    <w:rsid w:val="005F03DA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5B2"/>
    <w:rsid w:val="005F6B77"/>
    <w:rsid w:val="005F735A"/>
    <w:rsid w:val="005F7487"/>
    <w:rsid w:val="005F7625"/>
    <w:rsid w:val="006002C7"/>
    <w:rsid w:val="00600CBA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0BB8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A6C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3B96"/>
    <w:rsid w:val="006342DD"/>
    <w:rsid w:val="00634ACF"/>
    <w:rsid w:val="00635035"/>
    <w:rsid w:val="0063527D"/>
    <w:rsid w:val="0063580D"/>
    <w:rsid w:val="00635CAE"/>
    <w:rsid w:val="00637240"/>
    <w:rsid w:val="00641421"/>
    <w:rsid w:val="00642BAA"/>
    <w:rsid w:val="00643607"/>
    <w:rsid w:val="00643660"/>
    <w:rsid w:val="006441EF"/>
    <w:rsid w:val="006447DC"/>
    <w:rsid w:val="00644C95"/>
    <w:rsid w:val="00645361"/>
    <w:rsid w:val="00645817"/>
    <w:rsid w:val="00646711"/>
    <w:rsid w:val="00647215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264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427F"/>
    <w:rsid w:val="0066546B"/>
    <w:rsid w:val="0066732C"/>
    <w:rsid w:val="006679F5"/>
    <w:rsid w:val="00667B77"/>
    <w:rsid w:val="00667D81"/>
    <w:rsid w:val="0067013A"/>
    <w:rsid w:val="00670F07"/>
    <w:rsid w:val="006710F1"/>
    <w:rsid w:val="006714B6"/>
    <w:rsid w:val="006716DA"/>
    <w:rsid w:val="00671804"/>
    <w:rsid w:val="00672381"/>
    <w:rsid w:val="00672893"/>
    <w:rsid w:val="006728ED"/>
    <w:rsid w:val="00672EB7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1BB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834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135B"/>
    <w:rsid w:val="00691610"/>
    <w:rsid w:val="00691B30"/>
    <w:rsid w:val="00692012"/>
    <w:rsid w:val="00693305"/>
    <w:rsid w:val="00693E1F"/>
    <w:rsid w:val="00693ECB"/>
    <w:rsid w:val="00694482"/>
    <w:rsid w:val="00694797"/>
    <w:rsid w:val="00694F2D"/>
    <w:rsid w:val="00695246"/>
    <w:rsid w:val="00695257"/>
    <w:rsid w:val="00695562"/>
    <w:rsid w:val="00695887"/>
    <w:rsid w:val="006967ED"/>
    <w:rsid w:val="00697733"/>
    <w:rsid w:val="006A254E"/>
    <w:rsid w:val="006A2C30"/>
    <w:rsid w:val="006A2EE1"/>
    <w:rsid w:val="006A301C"/>
    <w:rsid w:val="006A307F"/>
    <w:rsid w:val="006A3E2B"/>
    <w:rsid w:val="006A3FF2"/>
    <w:rsid w:val="006A5DD8"/>
    <w:rsid w:val="006A6262"/>
    <w:rsid w:val="006A63D8"/>
    <w:rsid w:val="006A653D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3DD9"/>
    <w:rsid w:val="006F49EF"/>
    <w:rsid w:val="006F4BE0"/>
    <w:rsid w:val="006F52E5"/>
    <w:rsid w:val="006F52FF"/>
    <w:rsid w:val="006F54E1"/>
    <w:rsid w:val="006F6066"/>
    <w:rsid w:val="006F6850"/>
    <w:rsid w:val="006F707E"/>
    <w:rsid w:val="006F7458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755"/>
    <w:rsid w:val="0070695A"/>
    <w:rsid w:val="007072EB"/>
    <w:rsid w:val="0070782D"/>
    <w:rsid w:val="00707D16"/>
    <w:rsid w:val="007102A6"/>
    <w:rsid w:val="00710382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40106"/>
    <w:rsid w:val="0074076A"/>
    <w:rsid w:val="0074165B"/>
    <w:rsid w:val="00741AF4"/>
    <w:rsid w:val="00741D48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359"/>
    <w:rsid w:val="00754411"/>
    <w:rsid w:val="00754856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288E"/>
    <w:rsid w:val="007634E3"/>
    <w:rsid w:val="00764194"/>
    <w:rsid w:val="0076443E"/>
    <w:rsid w:val="00765ED3"/>
    <w:rsid w:val="0076681D"/>
    <w:rsid w:val="00766A65"/>
    <w:rsid w:val="007671F5"/>
    <w:rsid w:val="007676B8"/>
    <w:rsid w:val="00770DF6"/>
    <w:rsid w:val="0077175C"/>
    <w:rsid w:val="00771870"/>
    <w:rsid w:val="00771BF9"/>
    <w:rsid w:val="00772E04"/>
    <w:rsid w:val="00772F8A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20FA"/>
    <w:rsid w:val="00782371"/>
    <w:rsid w:val="00782372"/>
    <w:rsid w:val="0078285F"/>
    <w:rsid w:val="00783207"/>
    <w:rsid w:val="0078346F"/>
    <w:rsid w:val="00783E1D"/>
    <w:rsid w:val="0078483B"/>
    <w:rsid w:val="00784C52"/>
    <w:rsid w:val="00784D3C"/>
    <w:rsid w:val="00784EED"/>
    <w:rsid w:val="007851E8"/>
    <w:rsid w:val="00785852"/>
    <w:rsid w:val="00785900"/>
    <w:rsid w:val="00785A2C"/>
    <w:rsid w:val="00786810"/>
    <w:rsid w:val="00786958"/>
    <w:rsid w:val="00786A97"/>
    <w:rsid w:val="00786E71"/>
    <w:rsid w:val="007908F8"/>
    <w:rsid w:val="00791047"/>
    <w:rsid w:val="00791604"/>
    <w:rsid w:val="0079162F"/>
    <w:rsid w:val="00791FD6"/>
    <w:rsid w:val="00792D06"/>
    <w:rsid w:val="00794924"/>
    <w:rsid w:val="0079506E"/>
    <w:rsid w:val="007967D1"/>
    <w:rsid w:val="007A0BC2"/>
    <w:rsid w:val="007A131B"/>
    <w:rsid w:val="007A1F44"/>
    <w:rsid w:val="007A23FF"/>
    <w:rsid w:val="007A25D6"/>
    <w:rsid w:val="007A295B"/>
    <w:rsid w:val="007A3424"/>
    <w:rsid w:val="007A35EF"/>
    <w:rsid w:val="007A43A2"/>
    <w:rsid w:val="007A4D04"/>
    <w:rsid w:val="007A4D54"/>
    <w:rsid w:val="007A59F6"/>
    <w:rsid w:val="007A7A96"/>
    <w:rsid w:val="007B03AF"/>
    <w:rsid w:val="007B10CC"/>
    <w:rsid w:val="007B1210"/>
    <w:rsid w:val="007B1543"/>
    <w:rsid w:val="007B1AC0"/>
    <w:rsid w:val="007B1B9F"/>
    <w:rsid w:val="007B25A8"/>
    <w:rsid w:val="007B270A"/>
    <w:rsid w:val="007B2D3B"/>
    <w:rsid w:val="007B3E49"/>
    <w:rsid w:val="007B52CD"/>
    <w:rsid w:val="007B6676"/>
    <w:rsid w:val="007B6AFA"/>
    <w:rsid w:val="007B7B02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3BB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747"/>
    <w:rsid w:val="007D2AEF"/>
    <w:rsid w:val="007D2E90"/>
    <w:rsid w:val="007D2F44"/>
    <w:rsid w:val="007D2F4D"/>
    <w:rsid w:val="007D3259"/>
    <w:rsid w:val="007D3C97"/>
    <w:rsid w:val="007D4178"/>
    <w:rsid w:val="007D4D33"/>
    <w:rsid w:val="007D5403"/>
    <w:rsid w:val="007D5ACC"/>
    <w:rsid w:val="007D62A9"/>
    <w:rsid w:val="007D7175"/>
    <w:rsid w:val="007D73F9"/>
    <w:rsid w:val="007D7ADE"/>
    <w:rsid w:val="007E00F9"/>
    <w:rsid w:val="007E02A5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B35"/>
    <w:rsid w:val="007E7DDF"/>
    <w:rsid w:val="007F070A"/>
    <w:rsid w:val="007F0792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2A0"/>
    <w:rsid w:val="00810D8D"/>
    <w:rsid w:val="00811835"/>
    <w:rsid w:val="008128B1"/>
    <w:rsid w:val="00813FD5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72E2"/>
    <w:rsid w:val="008274BF"/>
    <w:rsid w:val="00827A7E"/>
    <w:rsid w:val="00830DC3"/>
    <w:rsid w:val="00831555"/>
    <w:rsid w:val="00831F52"/>
    <w:rsid w:val="00832154"/>
    <w:rsid w:val="00832F5C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D5B"/>
    <w:rsid w:val="00840607"/>
    <w:rsid w:val="00840739"/>
    <w:rsid w:val="00840A16"/>
    <w:rsid w:val="00840B9F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9C"/>
    <w:rsid w:val="008474A7"/>
    <w:rsid w:val="008506B6"/>
    <w:rsid w:val="0085083C"/>
    <w:rsid w:val="00850AE0"/>
    <w:rsid w:val="008524D2"/>
    <w:rsid w:val="00852E19"/>
    <w:rsid w:val="00853460"/>
    <w:rsid w:val="008544C5"/>
    <w:rsid w:val="008551A3"/>
    <w:rsid w:val="008559E1"/>
    <w:rsid w:val="00856403"/>
    <w:rsid w:val="00856441"/>
    <w:rsid w:val="00856833"/>
    <w:rsid w:val="00856840"/>
    <w:rsid w:val="00857CA8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5FD9"/>
    <w:rsid w:val="008769A1"/>
    <w:rsid w:val="00877049"/>
    <w:rsid w:val="00877F56"/>
    <w:rsid w:val="00880933"/>
    <w:rsid w:val="00880D53"/>
    <w:rsid w:val="00880F30"/>
    <w:rsid w:val="00881E99"/>
    <w:rsid w:val="00882238"/>
    <w:rsid w:val="008833E8"/>
    <w:rsid w:val="008840EA"/>
    <w:rsid w:val="00885E13"/>
    <w:rsid w:val="00886333"/>
    <w:rsid w:val="008865C8"/>
    <w:rsid w:val="00887203"/>
    <w:rsid w:val="00887B48"/>
    <w:rsid w:val="00890EC6"/>
    <w:rsid w:val="00890F11"/>
    <w:rsid w:val="0089111A"/>
    <w:rsid w:val="0089176E"/>
    <w:rsid w:val="008917E0"/>
    <w:rsid w:val="008918B6"/>
    <w:rsid w:val="00892365"/>
    <w:rsid w:val="0089253A"/>
    <w:rsid w:val="00892B0F"/>
    <w:rsid w:val="00892BE5"/>
    <w:rsid w:val="0089387C"/>
    <w:rsid w:val="0089444E"/>
    <w:rsid w:val="008949DF"/>
    <w:rsid w:val="00894CBC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7B08"/>
    <w:rsid w:val="008C068D"/>
    <w:rsid w:val="008C0724"/>
    <w:rsid w:val="008C13F0"/>
    <w:rsid w:val="008C1651"/>
    <w:rsid w:val="008C1F26"/>
    <w:rsid w:val="008C1F57"/>
    <w:rsid w:val="008C210F"/>
    <w:rsid w:val="008C2469"/>
    <w:rsid w:val="008C2A3A"/>
    <w:rsid w:val="008C2DAD"/>
    <w:rsid w:val="008C376C"/>
    <w:rsid w:val="008C47A0"/>
    <w:rsid w:val="008C499B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019"/>
    <w:rsid w:val="008D1511"/>
    <w:rsid w:val="008D1F2B"/>
    <w:rsid w:val="008D27E2"/>
    <w:rsid w:val="008D32DF"/>
    <w:rsid w:val="008D35E9"/>
    <w:rsid w:val="008D3959"/>
    <w:rsid w:val="008D3966"/>
    <w:rsid w:val="008D4210"/>
    <w:rsid w:val="008D4352"/>
    <w:rsid w:val="008D5480"/>
    <w:rsid w:val="008D5A60"/>
    <w:rsid w:val="008D60BC"/>
    <w:rsid w:val="008D6B0C"/>
    <w:rsid w:val="008D6D7B"/>
    <w:rsid w:val="008D7D04"/>
    <w:rsid w:val="008D7EB7"/>
    <w:rsid w:val="008E003D"/>
    <w:rsid w:val="008E0430"/>
    <w:rsid w:val="008E0EB8"/>
    <w:rsid w:val="008E10A6"/>
    <w:rsid w:val="008E1271"/>
    <w:rsid w:val="008E1A5B"/>
    <w:rsid w:val="008E2251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0760"/>
    <w:rsid w:val="00903802"/>
    <w:rsid w:val="00904640"/>
    <w:rsid w:val="00904748"/>
    <w:rsid w:val="00904B8E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C9"/>
    <w:rsid w:val="009122A6"/>
    <w:rsid w:val="0091291A"/>
    <w:rsid w:val="009133A6"/>
    <w:rsid w:val="00913612"/>
    <w:rsid w:val="0091366A"/>
    <w:rsid w:val="00913824"/>
    <w:rsid w:val="00915365"/>
    <w:rsid w:val="00915757"/>
    <w:rsid w:val="009159B3"/>
    <w:rsid w:val="00915FC5"/>
    <w:rsid w:val="0091607D"/>
    <w:rsid w:val="00916181"/>
    <w:rsid w:val="00916198"/>
    <w:rsid w:val="00917D77"/>
    <w:rsid w:val="009204C5"/>
    <w:rsid w:val="0092180D"/>
    <w:rsid w:val="009218BD"/>
    <w:rsid w:val="00922A0E"/>
    <w:rsid w:val="00922F17"/>
    <w:rsid w:val="00922F51"/>
    <w:rsid w:val="009232C9"/>
    <w:rsid w:val="00923608"/>
    <w:rsid w:val="009238E5"/>
    <w:rsid w:val="00923F12"/>
    <w:rsid w:val="00924207"/>
    <w:rsid w:val="00924FF8"/>
    <w:rsid w:val="009258AE"/>
    <w:rsid w:val="00925BA8"/>
    <w:rsid w:val="00926DA7"/>
    <w:rsid w:val="00927F41"/>
    <w:rsid w:val="00927F8B"/>
    <w:rsid w:val="0093094D"/>
    <w:rsid w:val="009312BE"/>
    <w:rsid w:val="009323B2"/>
    <w:rsid w:val="009328C7"/>
    <w:rsid w:val="009336EC"/>
    <w:rsid w:val="00933F56"/>
    <w:rsid w:val="00934A93"/>
    <w:rsid w:val="00934C13"/>
    <w:rsid w:val="00934D23"/>
    <w:rsid w:val="0093515C"/>
    <w:rsid w:val="00935228"/>
    <w:rsid w:val="009355A2"/>
    <w:rsid w:val="00935F9E"/>
    <w:rsid w:val="00936D98"/>
    <w:rsid w:val="009378BC"/>
    <w:rsid w:val="00940324"/>
    <w:rsid w:val="00941523"/>
    <w:rsid w:val="00942C80"/>
    <w:rsid w:val="00943029"/>
    <w:rsid w:val="00943197"/>
    <w:rsid w:val="00943486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405"/>
    <w:rsid w:val="0095048D"/>
    <w:rsid w:val="00950729"/>
    <w:rsid w:val="00951300"/>
    <w:rsid w:val="00951ADB"/>
    <w:rsid w:val="00951E39"/>
    <w:rsid w:val="0095380C"/>
    <w:rsid w:val="009538BA"/>
    <w:rsid w:val="00954353"/>
    <w:rsid w:val="00955985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10C"/>
    <w:rsid w:val="0096625D"/>
    <w:rsid w:val="0096648B"/>
    <w:rsid w:val="009664F5"/>
    <w:rsid w:val="009709F8"/>
    <w:rsid w:val="009718B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5EA4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DF1"/>
    <w:rsid w:val="00990BD5"/>
    <w:rsid w:val="0099155F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17DA"/>
    <w:rsid w:val="009A2DF9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5C8"/>
    <w:rsid w:val="009B0ECB"/>
    <w:rsid w:val="009B1EF9"/>
    <w:rsid w:val="009B24E0"/>
    <w:rsid w:val="009B26A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D6E"/>
    <w:rsid w:val="009C2685"/>
    <w:rsid w:val="009C2CE0"/>
    <w:rsid w:val="009C37ED"/>
    <w:rsid w:val="009C39BC"/>
    <w:rsid w:val="009C45F0"/>
    <w:rsid w:val="009C4BC2"/>
    <w:rsid w:val="009C4D22"/>
    <w:rsid w:val="009C4E05"/>
    <w:rsid w:val="009C5144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057"/>
    <w:rsid w:val="009D7580"/>
    <w:rsid w:val="009E058F"/>
    <w:rsid w:val="009E0A9E"/>
    <w:rsid w:val="009E0F49"/>
    <w:rsid w:val="009E19A2"/>
    <w:rsid w:val="009E3AFD"/>
    <w:rsid w:val="009E3CDD"/>
    <w:rsid w:val="009E3DB5"/>
    <w:rsid w:val="009E4546"/>
    <w:rsid w:val="009E4A12"/>
    <w:rsid w:val="009E4AC4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29"/>
    <w:rsid w:val="009F4DA4"/>
    <w:rsid w:val="009F521F"/>
    <w:rsid w:val="009F5356"/>
    <w:rsid w:val="009F553C"/>
    <w:rsid w:val="009F59F8"/>
    <w:rsid w:val="009F6B90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009D"/>
    <w:rsid w:val="00A205C9"/>
    <w:rsid w:val="00A213FC"/>
    <w:rsid w:val="00A21A36"/>
    <w:rsid w:val="00A21DF7"/>
    <w:rsid w:val="00A22401"/>
    <w:rsid w:val="00A2275C"/>
    <w:rsid w:val="00A22A44"/>
    <w:rsid w:val="00A23C0B"/>
    <w:rsid w:val="00A23F8E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FE7"/>
    <w:rsid w:val="00A40522"/>
    <w:rsid w:val="00A41143"/>
    <w:rsid w:val="00A41278"/>
    <w:rsid w:val="00A42318"/>
    <w:rsid w:val="00A428FB"/>
    <w:rsid w:val="00A4376F"/>
    <w:rsid w:val="00A43B23"/>
    <w:rsid w:val="00A43FD0"/>
    <w:rsid w:val="00A44919"/>
    <w:rsid w:val="00A4549F"/>
    <w:rsid w:val="00A45512"/>
    <w:rsid w:val="00A456D2"/>
    <w:rsid w:val="00A45B9B"/>
    <w:rsid w:val="00A45C93"/>
    <w:rsid w:val="00A460BF"/>
    <w:rsid w:val="00A462FE"/>
    <w:rsid w:val="00A46C98"/>
    <w:rsid w:val="00A46EFA"/>
    <w:rsid w:val="00A4739F"/>
    <w:rsid w:val="00A4787E"/>
    <w:rsid w:val="00A501C9"/>
    <w:rsid w:val="00A50506"/>
    <w:rsid w:val="00A50F0F"/>
    <w:rsid w:val="00A513EE"/>
    <w:rsid w:val="00A516A3"/>
    <w:rsid w:val="00A52A3E"/>
    <w:rsid w:val="00A53C82"/>
    <w:rsid w:val="00A53F55"/>
    <w:rsid w:val="00A540F6"/>
    <w:rsid w:val="00A5417B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2891"/>
    <w:rsid w:val="00A630A2"/>
    <w:rsid w:val="00A632B8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544"/>
    <w:rsid w:val="00A67678"/>
    <w:rsid w:val="00A67E47"/>
    <w:rsid w:val="00A7000A"/>
    <w:rsid w:val="00A7075B"/>
    <w:rsid w:val="00A708D3"/>
    <w:rsid w:val="00A70EFA"/>
    <w:rsid w:val="00A71629"/>
    <w:rsid w:val="00A71CE6"/>
    <w:rsid w:val="00A71D23"/>
    <w:rsid w:val="00A730E7"/>
    <w:rsid w:val="00A73323"/>
    <w:rsid w:val="00A7333A"/>
    <w:rsid w:val="00A736B2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376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4ADB"/>
    <w:rsid w:val="00A95C8A"/>
    <w:rsid w:val="00A963C7"/>
    <w:rsid w:val="00A96C23"/>
    <w:rsid w:val="00AA02C3"/>
    <w:rsid w:val="00AA080D"/>
    <w:rsid w:val="00AA0BF5"/>
    <w:rsid w:val="00AA1626"/>
    <w:rsid w:val="00AA1C25"/>
    <w:rsid w:val="00AA1C7A"/>
    <w:rsid w:val="00AA2133"/>
    <w:rsid w:val="00AA34F0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9AE"/>
    <w:rsid w:val="00AC209E"/>
    <w:rsid w:val="00AC2667"/>
    <w:rsid w:val="00AC278E"/>
    <w:rsid w:val="00AC3E6C"/>
    <w:rsid w:val="00AC4E94"/>
    <w:rsid w:val="00AC5636"/>
    <w:rsid w:val="00AC5ABA"/>
    <w:rsid w:val="00AC67A8"/>
    <w:rsid w:val="00AC74DA"/>
    <w:rsid w:val="00AC7566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59D"/>
    <w:rsid w:val="00AE4B4A"/>
    <w:rsid w:val="00AE4DDA"/>
    <w:rsid w:val="00AE59EC"/>
    <w:rsid w:val="00AE67B3"/>
    <w:rsid w:val="00AE7864"/>
    <w:rsid w:val="00AE7933"/>
    <w:rsid w:val="00AE7949"/>
    <w:rsid w:val="00AE79B0"/>
    <w:rsid w:val="00AE7EAF"/>
    <w:rsid w:val="00AF044E"/>
    <w:rsid w:val="00AF088F"/>
    <w:rsid w:val="00AF0B68"/>
    <w:rsid w:val="00AF13F0"/>
    <w:rsid w:val="00AF24C7"/>
    <w:rsid w:val="00AF25D5"/>
    <w:rsid w:val="00AF3DBB"/>
    <w:rsid w:val="00AF494F"/>
    <w:rsid w:val="00AF4B8D"/>
    <w:rsid w:val="00AF5021"/>
    <w:rsid w:val="00AF5194"/>
    <w:rsid w:val="00AF53EF"/>
    <w:rsid w:val="00AF6B3E"/>
    <w:rsid w:val="00AF73C3"/>
    <w:rsid w:val="00AF73DB"/>
    <w:rsid w:val="00AF74C2"/>
    <w:rsid w:val="00AF795C"/>
    <w:rsid w:val="00AF7E22"/>
    <w:rsid w:val="00B00752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D88"/>
    <w:rsid w:val="00B07150"/>
    <w:rsid w:val="00B07821"/>
    <w:rsid w:val="00B07F8D"/>
    <w:rsid w:val="00B10404"/>
    <w:rsid w:val="00B1055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73D"/>
    <w:rsid w:val="00B2223A"/>
    <w:rsid w:val="00B22611"/>
    <w:rsid w:val="00B22743"/>
    <w:rsid w:val="00B22837"/>
    <w:rsid w:val="00B22C0D"/>
    <w:rsid w:val="00B22FB9"/>
    <w:rsid w:val="00B2334E"/>
    <w:rsid w:val="00B23AF4"/>
    <w:rsid w:val="00B23C15"/>
    <w:rsid w:val="00B2412E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27489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A15"/>
    <w:rsid w:val="00B505C1"/>
    <w:rsid w:val="00B506AC"/>
    <w:rsid w:val="00B51130"/>
    <w:rsid w:val="00B5115A"/>
    <w:rsid w:val="00B51542"/>
    <w:rsid w:val="00B51D1D"/>
    <w:rsid w:val="00B525E5"/>
    <w:rsid w:val="00B5310E"/>
    <w:rsid w:val="00B5321B"/>
    <w:rsid w:val="00B533D9"/>
    <w:rsid w:val="00B54ACC"/>
    <w:rsid w:val="00B54B63"/>
    <w:rsid w:val="00B54DCB"/>
    <w:rsid w:val="00B55AC2"/>
    <w:rsid w:val="00B55B5A"/>
    <w:rsid w:val="00B560C9"/>
    <w:rsid w:val="00B561C6"/>
    <w:rsid w:val="00B5641C"/>
    <w:rsid w:val="00B56533"/>
    <w:rsid w:val="00B56569"/>
    <w:rsid w:val="00B56CFC"/>
    <w:rsid w:val="00B57777"/>
    <w:rsid w:val="00B57A17"/>
    <w:rsid w:val="00B60550"/>
    <w:rsid w:val="00B60F14"/>
    <w:rsid w:val="00B6186B"/>
    <w:rsid w:val="00B61BE2"/>
    <w:rsid w:val="00B6266F"/>
    <w:rsid w:val="00B62907"/>
    <w:rsid w:val="00B62955"/>
    <w:rsid w:val="00B62E0B"/>
    <w:rsid w:val="00B63C32"/>
    <w:rsid w:val="00B64434"/>
    <w:rsid w:val="00B656BE"/>
    <w:rsid w:val="00B657E1"/>
    <w:rsid w:val="00B659C5"/>
    <w:rsid w:val="00B66559"/>
    <w:rsid w:val="00B668F2"/>
    <w:rsid w:val="00B66B63"/>
    <w:rsid w:val="00B70D58"/>
    <w:rsid w:val="00B70E15"/>
    <w:rsid w:val="00B711CE"/>
    <w:rsid w:val="00B71CA8"/>
    <w:rsid w:val="00B71DC8"/>
    <w:rsid w:val="00B73A6A"/>
    <w:rsid w:val="00B746C6"/>
    <w:rsid w:val="00B74B5B"/>
    <w:rsid w:val="00B75F82"/>
    <w:rsid w:val="00B7604C"/>
    <w:rsid w:val="00B7652C"/>
    <w:rsid w:val="00B76639"/>
    <w:rsid w:val="00B766BF"/>
    <w:rsid w:val="00B76A27"/>
    <w:rsid w:val="00B76B73"/>
    <w:rsid w:val="00B76D52"/>
    <w:rsid w:val="00B76FA6"/>
    <w:rsid w:val="00B76FDE"/>
    <w:rsid w:val="00B774B7"/>
    <w:rsid w:val="00B80910"/>
    <w:rsid w:val="00B80A36"/>
    <w:rsid w:val="00B80B71"/>
    <w:rsid w:val="00B818F4"/>
    <w:rsid w:val="00B81BC9"/>
    <w:rsid w:val="00B8222F"/>
    <w:rsid w:val="00B8258F"/>
    <w:rsid w:val="00B82615"/>
    <w:rsid w:val="00B829BE"/>
    <w:rsid w:val="00B82CF3"/>
    <w:rsid w:val="00B83444"/>
    <w:rsid w:val="00B836ED"/>
    <w:rsid w:val="00B8373A"/>
    <w:rsid w:val="00B84425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3F5F"/>
    <w:rsid w:val="00B9455D"/>
    <w:rsid w:val="00B94E17"/>
    <w:rsid w:val="00B957FE"/>
    <w:rsid w:val="00B958CD"/>
    <w:rsid w:val="00B95AF4"/>
    <w:rsid w:val="00B95D91"/>
    <w:rsid w:val="00B95F02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FEF"/>
    <w:rsid w:val="00BA4D24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4C55"/>
    <w:rsid w:val="00BB5FCB"/>
    <w:rsid w:val="00BB604B"/>
    <w:rsid w:val="00BB7BCC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C5"/>
    <w:rsid w:val="00BC6164"/>
    <w:rsid w:val="00BC6361"/>
    <w:rsid w:val="00BC6BC1"/>
    <w:rsid w:val="00BC6FD6"/>
    <w:rsid w:val="00BC793D"/>
    <w:rsid w:val="00BD008E"/>
    <w:rsid w:val="00BD0444"/>
    <w:rsid w:val="00BD051B"/>
    <w:rsid w:val="00BD0F02"/>
    <w:rsid w:val="00BD253E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278"/>
    <w:rsid w:val="00BE13F0"/>
    <w:rsid w:val="00BE1606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9CE"/>
    <w:rsid w:val="00BF27FB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09D4"/>
    <w:rsid w:val="00C00F3B"/>
    <w:rsid w:val="00C01671"/>
    <w:rsid w:val="00C0193C"/>
    <w:rsid w:val="00C02419"/>
    <w:rsid w:val="00C02766"/>
    <w:rsid w:val="00C02F76"/>
    <w:rsid w:val="00C03231"/>
    <w:rsid w:val="00C03B3D"/>
    <w:rsid w:val="00C03EE8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E58"/>
    <w:rsid w:val="00C312BD"/>
    <w:rsid w:val="00C32045"/>
    <w:rsid w:val="00C32217"/>
    <w:rsid w:val="00C32A49"/>
    <w:rsid w:val="00C3400F"/>
    <w:rsid w:val="00C344A0"/>
    <w:rsid w:val="00C346D0"/>
    <w:rsid w:val="00C34B64"/>
    <w:rsid w:val="00C34C36"/>
    <w:rsid w:val="00C34C82"/>
    <w:rsid w:val="00C352B3"/>
    <w:rsid w:val="00C35DA4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D8C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4F"/>
    <w:rsid w:val="00C46F7D"/>
    <w:rsid w:val="00C4738E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4E0"/>
    <w:rsid w:val="00C67719"/>
    <w:rsid w:val="00C67EAB"/>
    <w:rsid w:val="00C70DFF"/>
    <w:rsid w:val="00C726D0"/>
    <w:rsid w:val="00C74FEE"/>
    <w:rsid w:val="00C75A6B"/>
    <w:rsid w:val="00C763A9"/>
    <w:rsid w:val="00C763B6"/>
    <w:rsid w:val="00C7644F"/>
    <w:rsid w:val="00C768F6"/>
    <w:rsid w:val="00C772CE"/>
    <w:rsid w:val="00C80073"/>
    <w:rsid w:val="00C805E7"/>
    <w:rsid w:val="00C80DEA"/>
    <w:rsid w:val="00C80ED7"/>
    <w:rsid w:val="00C820BD"/>
    <w:rsid w:val="00C832DC"/>
    <w:rsid w:val="00C8377F"/>
    <w:rsid w:val="00C83D54"/>
    <w:rsid w:val="00C852A9"/>
    <w:rsid w:val="00C8646D"/>
    <w:rsid w:val="00C864DD"/>
    <w:rsid w:val="00C876BC"/>
    <w:rsid w:val="00C90C15"/>
    <w:rsid w:val="00C90D90"/>
    <w:rsid w:val="00C91DE3"/>
    <w:rsid w:val="00C92127"/>
    <w:rsid w:val="00C92C7F"/>
    <w:rsid w:val="00C9369D"/>
    <w:rsid w:val="00C9383D"/>
    <w:rsid w:val="00C944FA"/>
    <w:rsid w:val="00C94E16"/>
    <w:rsid w:val="00C95854"/>
    <w:rsid w:val="00C959FD"/>
    <w:rsid w:val="00C95B84"/>
    <w:rsid w:val="00C95D24"/>
    <w:rsid w:val="00C95EFF"/>
    <w:rsid w:val="00C96228"/>
    <w:rsid w:val="00C96E6F"/>
    <w:rsid w:val="00C97872"/>
    <w:rsid w:val="00CA0532"/>
    <w:rsid w:val="00CA17DE"/>
    <w:rsid w:val="00CA221D"/>
    <w:rsid w:val="00CA2241"/>
    <w:rsid w:val="00CA37E2"/>
    <w:rsid w:val="00CA3CDD"/>
    <w:rsid w:val="00CA403B"/>
    <w:rsid w:val="00CA45EB"/>
    <w:rsid w:val="00CA46C8"/>
    <w:rsid w:val="00CA505A"/>
    <w:rsid w:val="00CA59DD"/>
    <w:rsid w:val="00CA785F"/>
    <w:rsid w:val="00CA7965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C70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4FBF"/>
    <w:rsid w:val="00CC50D9"/>
    <w:rsid w:val="00CC6172"/>
    <w:rsid w:val="00CC70D9"/>
    <w:rsid w:val="00CC737C"/>
    <w:rsid w:val="00CC737E"/>
    <w:rsid w:val="00CD087D"/>
    <w:rsid w:val="00CD0F5D"/>
    <w:rsid w:val="00CD1C0B"/>
    <w:rsid w:val="00CD239A"/>
    <w:rsid w:val="00CD252E"/>
    <w:rsid w:val="00CD3198"/>
    <w:rsid w:val="00CD349B"/>
    <w:rsid w:val="00CD469A"/>
    <w:rsid w:val="00CD5098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109"/>
    <w:rsid w:val="00CE1FC5"/>
    <w:rsid w:val="00CE38D8"/>
    <w:rsid w:val="00CE46E5"/>
    <w:rsid w:val="00CE485A"/>
    <w:rsid w:val="00CE5279"/>
    <w:rsid w:val="00CE5528"/>
    <w:rsid w:val="00CE5A78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4260"/>
    <w:rsid w:val="00CF5239"/>
    <w:rsid w:val="00CF5263"/>
    <w:rsid w:val="00CF5418"/>
    <w:rsid w:val="00CF5E61"/>
    <w:rsid w:val="00CF60B5"/>
    <w:rsid w:val="00CF740C"/>
    <w:rsid w:val="00D004FA"/>
    <w:rsid w:val="00D01760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787"/>
    <w:rsid w:val="00D05EA9"/>
    <w:rsid w:val="00D071F8"/>
    <w:rsid w:val="00D07252"/>
    <w:rsid w:val="00D072FF"/>
    <w:rsid w:val="00D074F4"/>
    <w:rsid w:val="00D07A40"/>
    <w:rsid w:val="00D07CE1"/>
    <w:rsid w:val="00D1026A"/>
    <w:rsid w:val="00D10716"/>
    <w:rsid w:val="00D107CF"/>
    <w:rsid w:val="00D10E56"/>
    <w:rsid w:val="00D11B0B"/>
    <w:rsid w:val="00D12075"/>
    <w:rsid w:val="00D12293"/>
    <w:rsid w:val="00D1353A"/>
    <w:rsid w:val="00D135EE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2212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4E28"/>
    <w:rsid w:val="00D35678"/>
    <w:rsid w:val="00D36015"/>
    <w:rsid w:val="00D36234"/>
    <w:rsid w:val="00D36371"/>
    <w:rsid w:val="00D3643C"/>
    <w:rsid w:val="00D41005"/>
    <w:rsid w:val="00D4136F"/>
    <w:rsid w:val="00D41CC4"/>
    <w:rsid w:val="00D42566"/>
    <w:rsid w:val="00D42C77"/>
    <w:rsid w:val="00D437D8"/>
    <w:rsid w:val="00D44994"/>
    <w:rsid w:val="00D45C8D"/>
    <w:rsid w:val="00D45DF3"/>
    <w:rsid w:val="00D46174"/>
    <w:rsid w:val="00D4645B"/>
    <w:rsid w:val="00D47636"/>
    <w:rsid w:val="00D47DD0"/>
    <w:rsid w:val="00D50183"/>
    <w:rsid w:val="00D51D12"/>
    <w:rsid w:val="00D51EED"/>
    <w:rsid w:val="00D51FA9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D92"/>
    <w:rsid w:val="00D66E18"/>
    <w:rsid w:val="00D6734D"/>
    <w:rsid w:val="00D67733"/>
    <w:rsid w:val="00D67823"/>
    <w:rsid w:val="00D679CF"/>
    <w:rsid w:val="00D679D3"/>
    <w:rsid w:val="00D7012A"/>
    <w:rsid w:val="00D70A36"/>
    <w:rsid w:val="00D71294"/>
    <w:rsid w:val="00D71E7A"/>
    <w:rsid w:val="00D72104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EC"/>
    <w:rsid w:val="00D81231"/>
    <w:rsid w:val="00D81461"/>
    <w:rsid w:val="00D81792"/>
    <w:rsid w:val="00D819B1"/>
    <w:rsid w:val="00D81BA1"/>
    <w:rsid w:val="00D82494"/>
    <w:rsid w:val="00D82ECC"/>
    <w:rsid w:val="00D83898"/>
    <w:rsid w:val="00D83AE9"/>
    <w:rsid w:val="00D83F48"/>
    <w:rsid w:val="00D84266"/>
    <w:rsid w:val="00D84C46"/>
    <w:rsid w:val="00D855D3"/>
    <w:rsid w:val="00D857B8"/>
    <w:rsid w:val="00D85D1F"/>
    <w:rsid w:val="00D8626B"/>
    <w:rsid w:val="00D87175"/>
    <w:rsid w:val="00D87ABF"/>
    <w:rsid w:val="00D87BF8"/>
    <w:rsid w:val="00D87C75"/>
    <w:rsid w:val="00D90CD3"/>
    <w:rsid w:val="00D90E2C"/>
    <w:rsid w:val="00D919E6"/>
    <w:rsid w:val="00D91BE1"/>
    <w:rsid w:val="00D92B24"/>
    <w:rsid w:val="00D92C29"/>
    <w:rsid w:val="00D936E2"/>
    <w:rsid w:val="00D93E49"/>
    <w:rsid w:val="00D9488B"/>
    <w:rsid w:val="00D94DF1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9E"/>
    <w:rsid w:val="00DA2ED7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88D"/>
    <w:rsid w:val="00DB4C6E"/>
    <w:rsid w:val="00DB5293"/>
    <w:rsid w:val="00DB5B6F"/>
    <w:rsid w:val="00DB6ED8"/>
    <w:rsid w:val="00DC1301"/>
    <w:rsid w:val="00DC1327"/>
    <w:rsid w:val="00DC1350"/>
    <w:rsid w:val="00DC151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3FE2"/>
    <w:rsid w:val="00DD4E90"/>
    <w:rsid w:val="00DD53FA"/>
    <w:rsid w:val="00DD58C2"/>
    <w:rsid w:val="00DD5F42"/>
    <w:rsid w:val="00DD617B"/>
    <w:rsid w:val="00DD678A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6E64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168"/>
    <w:rsid w:val="00DF2D2C"/>
    <w:rsid w:val="00DF4572"/>
    <w:rsid w:val="00DF4658"/>
    <w:rsid w:val="00DF498C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0F04"/>
    <w:rsid w:val="00E01DAA"/>
    <w:rsid w:val="00E023E5"/>
    <w:rsid w:val="00E02432"/>
    <w:rsid w:val="00E0337E"/>
    <w:rsid w:val="00E037CC"/>
    <w:rsid w:val="00E04022"/>
    <w:rsid w:val="00E0453D"/>
    <w:rsid w:val="00E04DC9"/>
    <w:rsid w:val="00E06528"/>
    <w:rsid w:val="00E066DB"/>
    <w:rsid w:val="00E06BC9"/>
    <w:rsid w:val="00E06EB6"/>
    <w:rsid w:val="00E07220"/>
    <w:rsid w:val="00E0728F"/>
    <w:rsid w:val="00E0749C"/>
    <w:rsid w:val="00E0755C"/>
    <w:rsid w:val="00E07679"/>
    <w:rsid w:val="00E076D3"/>
    <w:rsid w:val="00E112CA"/>
    <w:rsid w:val="00E11548"/>
    <w:rsid w:val="00E13D40"/>
    <w:rsid w:val="00E14A7E"/>
    <w:rsid w:val="00E14FDA"/>
    <w:rsid w:val="00E151E1"/>
    <w:rsid w:val="00E15AB0"/>
    <w:rsid w:val="00E16766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AC0"/>
    <w:rsid w:val="00E22CCD"/>
    <w:rsid w:val="00E23296"/>
    <w:rsid w:val="00E239FC"/>
    <w:rsid w:val="00E23A11"/>
    <w:rsid w:val="00E23FB7"/>
    <w:rsid w:val="00E24A27"/>
    <w:rsid w:val="00E24B5C"/>
    <w:rsid w:val="00E24C28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46A7"/>
    <w:rsid w:val="00E450ED"/>
    <w:rsid w:val="00E4592B"/>
    <w:rsid w:val="00E46C47"/>
    <w:rsid w:val="00E4765D"/>
    <w:rsid w:val="00E4791B"/>
    <w:rsid w:val="00E47A41"/>
    <w:rsid w:val="00E47E31"/>
    <w:rsid w:val="00E50A11"/>
    <w:rsid w:val="00E50AC6"/>
    <w:rsid w:val="00E5108D"/>
    <w:rsid w:val="00E51DDD"/>
    <w:rsid w:val="00E51E1E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7050"/>
    <w:rsid w:val="00E5733D"/>
    <w:rsid w:val="00E57613"/>
    <w:rsid w:val="00E57B3F"/>
    <w:rsid w:val="00E57EAC"/>
    <w:rsid w:val="00E604EF"/>
    <w:rsid w:val="00E61402"/>
    <w:rsid w:val="00E61CC0"/>
    <w:rsid w:val="00E6277B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6A4"/>
    <w:rsid w:val="00E67BC2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9A7"/>
    <w:rsid w:val="00E75EBA"/>
    <w:rsid w:val="00E763B4"/>
    <w:rsid w:val="00E77530"/>
    <w:rsid w:val="00E77848"/>
    <w:rsid w:val="00E779B3"/>
    <w:rsid w:val="00E804D2"/>
    <w:rsid w:val="00E80514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4E5E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5DC2"/>
    <w:rsid w:val="00E9631E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0D80"/>
    <w:rsid w:val="00EB104F"/>
    <w:rsid w:val="00EB1B27"/>
    <w:rsid w:val="00EB1DA8"/>
    <w:rsid w:val="00EB28C3"/>
    <w:rsid w:val="00EB2D2E"/>
    <w:rsid w:val="00EB3244"/>
    <w:rsid w:val="00EB3A74"/>
    <w:rsid w:val="00EB4B75"/>
    <w:rsid w:val="00EB4CFF"/>
    <w:rsid w:val="00EB4E0F"/>
    <w:rsid w:val="00EB5074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0D61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9B0"/>
    <w:rsid w:val="00ED5F9D"/>
    <w:rsid w:val="00ED5FE4"/>
    <w:rsid w:val="00ED67C3"/>
    <w:rsid w:val="00ED6FAD"/>
    <w:rsid w:val="00ED71C5"/>
    <w:rsid w:val="00ED7B18"/>
    <w:rsid w:val="00EE0114"/>
    <w:rsid w:val="00EE0CBF"/>
    <w:rsid w:val="00EE16FA"/>
    <w:rsid w:val="00EE1762"/>
    <w:rsid w:val="00EE18B9"/>
    <w:rsid w:val="00EE2304"/>
    <w:rsid w:val="00EE283A"/>
    <w:rsid w:val="00EE32CE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1250"/>
    <w:rsid w:val="00EF1BFD"/>
    <w:rsid w:val="00EF1F9C"/>
    <w:rsid w:val="00EF21E0"/>
    <w:rsid w:val="00EF25AE"/>
    <w:rsid w:val="00EF25C1"/>
    <w:rsid w:val="00EF4366"/>
    <w:rsid w:val="00EF4CD6"/>
    <w:rsid w:val="00EF4E42"/>
    <w:rsid w:val="00EF55A0"/>
    <w:rsid w:val="00EF5B69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1590"/>
    <w:rsid w:val="00F02651"/>
    <w:rsid w:val="00F027BA"/>
    <w:rsid w:val="00F03E79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14DA"/>
    <w:rsid w:val="00F121F2"/>
    <w:rsid w:val="00F12FF7"/>
    <w:rsid w:val="00F133A1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125E"/>
    <w:rsid w:val="00F317AE"/>
    <w:rsid w:val="00F31AD0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7AF"/>
    <w:rsid w:val="00F36C5F"/>
    <w:rsid w:val="00F37259"/>
    <w:rsid w:val="00F400F2"/>
    <w:rsid w:val="00F4025D"/>
    <w:rsid w:val="00F40421"/>
    <w:rsid w:val="00F405A4"/>
    <w:rsid w:val="00F406F4"/>
    <w:rsid w:val="00F41F05"/>
    <w:rsid w:val="00F433BD"/>
    <w:rsid w:val="00F444ED"/>
    <w:rsid w:val="00F449F5"/>
    <w:rsid w:val="00F44EC5"/>
    <w:rsid w:val="00F470D6"/>
    <w:rsid w:val="00F47498"/>
    <w:rsid w:val="00F50EE9"/>
    <w:rsid w:val="00F512B2"/>
    <w:rsid w:val="00F5283D"/>
    <w:rsid w:val="00F52ABA"/>
    <w:rsid w:val="00F52BC7"/>
    <w:rsid w:val="00F52BE1"/>
    <w:rsid w:val="00F53BF4"/>
    <w:rsid w:val="00F541A5"/>
    <w:rsid w:val="00F54266"/>
    <w:rsid w:val="00F55043"/>
    <w:rsid w:val="00F559C5"/>
    <w:rsid w:val="00F5626D"/>
    <w:rsid w:val="00F56681"/>
    <w:rsid w:val="00F56D15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B40"/>
    <w:rsid w:val="00F820C4"/>
    <w:rsid w:val="00F820CD"/>
    <w:rsid w:val="00F822F3"/>
    <w:rsid w:val="00F823B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900F7"/>
    <w:rsid w:val="00F9030E"/>
    <w:rsid w:val="00F90ADB"/>
    <w:rsid w:val="00F90E78"/>
    <w:rsid w:val="00F91209"/>
    <w:rsid w:val="00F9221F"/>
    <w:rsid w:val="00F931C7"/>
    <w:rsid w:val="00F9344C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14B0"/>
    <w:rsid w:val="00FA1A0F"/>
    <w:rsid w:val="00FA26BA"/>
    <w:rsid w:val="00FA27C8"/>
    <w:rsid w:val="00FA2D22"/>
    <w:rsid w:val="00FA35E3"/>
    <w:rsid w:val="00FA3B76"/>
    <w:rsid w:val="00FA45EE"/>
    <w:rsid w:val="00FA4BFE"/>
    <w:rsid w:val="00FA4D66"/>
    <w:rsid w:val="00FA56AE"/>
    <w:rsid w:val="00FA5A4E"/>
    <w:rsid w:val="00FA5B6B"/>
    <w:rsid w:val="00FA6157"/>
    <w:rsid w:val="00FA63D8"/>
    <w:rsid w:val="00FA71F2"/>
    <w:rsid w:val="00FA7B10"/>
    <w:rsid w:val="00FB0082"/>
    <w:rsid w:val="00FB0243"/>
    <w:rsid w:val="00FB0AC3"/>
    <w:rsid w:val="00FB0DA3"/>
    <w:rsid w:val="00FB1527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2DF"/>
    <w:rsid w:val="00FB570B"/>
    <w:rsid w:val="00FB6165"/>
    <w:rsid w:val="00FB71F1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608"/>
    <w:rsid w:val="00FD473E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D96"/>
    <w:rsid w:val="00FE1EAB"/>
    <w:rsid w:val="00FE23ED"/>
    <w:rsid w:val="00FE2421"/>
    <w:rsid w:val="00FE284B"/>
    <w:rsid w:val="00FE3004"/>
    <w:rsid w:val="00FE3465"/>
    <w:rsid w:val="00FE35A6"/>
    <w:rsid w:val="00FE3CC4"/>
    <w:rsid w:val="00FE46C5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144C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paragraph" w:customStyle="1" w:styleId="Agreement">
    <w:name w:val="Agreement"/>
    <w:basedOn w:val="Normal"/>
    <w:next w:val="Normal"/>
    <w:uiPriority w:val="99"/>
    <w:qFormat/>
    <w:rsid w:val="005F0158"/>
    <w:pPr>
      <w:numPr>
        <w:numId w:val="35"/>
      </w:numPr>
      <w:overflowPunct w:val="0"/>
      <w:snapToGrid/>
      <w:spacing w:before="60" w:after="0"/>
      <w:textAlignment w:val="baseline"/>
    </w:pPr>
    <w:rPr>
      <w:rFonts w:ascii="Arial" w:eastAsia="MS Mincho" w:hAnsi="Arial" w:cstheme="minorBidi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1263</Words>
  <Characters>7203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Yunsong Yang</cp:lastModifiedBy>
  <cp:revision>8</cp:revision>
  <cp:lastPrinted>2007-06-18T22:08:00Z</cp:lastPrinted>
  <dcterms:created xsi:type="dcterms:W3CDTF">2021-08-05T21:47:00Z</dcterms:created>
  <dcterms:modified xsi:type="dcterms:W3CDTF">2021-08-05T23:26:00Z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